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8F2FF">
      <w:pPr>
        <w:spacing w:after="80"/>
        <w:jc w:val="center"/>
        <w:rPr>
          <w:rFonts w:hint="eastAsia" w:ascii="宋体" w:hAnsi="宋体" w:eastAsia="宋体" w:cs="宋体"/>
        </w:rPr>
      </w:pPr>
      <w:r>
        <w:rPr>
          <w:rFonts w:hint="eastAsia" w:ascii="宋体" w:hAnsi="宋体" w:eastAsia="宋体" w:cs="宋体"/>
          <w:b/>
          <w:color w:val="1F3864"/>
          <w:sz w:val="36"/>
        </w:rPr>
        <w:t>扫描 + 护理完整流程</w:t>
      </w:r>
    </w:p>
    <w:p w14:paraId="7DBF6A6C">
      <w:pPr>
        <w:spacing w:before="120"/>
        <w:rPr>
          <w:rFonts w:hint="eastAsia" w:ascii="宋体" w:hAnsi="宋体" w:eastAsia="宋体" w:cs="宋体"/>
        </w:rPr>
      </w:pPr>
      <w:r>
        <w:rPr>
          <w:rFonts w:hint="eastAsia" w:ascii="宋体" w:hAnsi="宋体" w:eastAsia="宋体" w:cs="宋体"/>
          <w:b/>
          <w:color w:val="1F3864"/>
          <w:sz w:val="22"/>
        </w:rPr>
        <w:t>版本历史</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1999"/>
        <w:gridCol w:w="1950"/>
        <w:gridCol w:w="3687"/>
      </w:tblGrid>
      <w:tr w14:paraId="7E8B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shd w:val="clear" w:color="auto" w:fill="2F5496"/>
          </w:tcPr>
          <w:p w14:paraId="189ECB1D">
            <w:pPr>
              <w:spacing w:after="0" w:line="240" w:lineRule="auto"/>
              <w:jc w:val="center"/>
              <w:rPr>
                <w:rFonts w:hint="eastAsia" w:ascii="宋体" w:hAnsi="宋体" w:eastAsia="宋体" w:cs="宋体"/>
              </w:rPr>
            </w:pPr>
            <w:r>
              <w:rPr>
                <w:rFonts w:hint="eastAsia" w:ascii="宋体" w:hAnsi="宋体" w:eastAsia="宋体" w:cs="宋体"/>
                <w:b/>
                <w:color w:val="FFFFFF"/>
                <w:sz w:val="18"/>
              </w:rPr>
              <w:t>版本</w:t>
            </w:r>
          </w:p>
        </w:tc>
        <w:tc>
          <w:tcPr>
            <w:tcW w:w="1999" w:type="dxa"/>
            <w:shd w:val="clear" w:color="auto" w:fill="2F5496"/>
          </w:tcPr>
          <w:p w14:paraId="7A072174">
            <w:pPr>
              <w:spacing w:after="0" w:line="240" w:lineRule="auto"/>
              <w:jc w:val="center"/>
              <w:rPr>
                <w:rFonts w:hint="eastAsia" w:ascii="宋体" w:hAnsi="宋体" w:eastAsia="宋体" w:cs="宋体"/>
              </w:rPr>
            </w:pPr>
            <w:r>
              <w:rPr>
                <w:rFonts w:hint="eastAsia" w:ascii="宋体" w:hAnsi="宋体" w:eastAsia="宋体" w:cs="宋体"/>
                <w:b/>
                <w:color w:val="FFFFFF"/>
                <w:sz w:val="18"/>
              </w:rPr>
              <w:t>日期</w:t>
            </w:r>
          </w:p>
        </w:tc>
        <w:tc>
          <w:tcPr>
            <w:tcW w:w="1950" w:type="dxa"/>
            <w:shd w:val="clear" w:color="auto" w:fill="2F5496"/>
          </w:tcPr>
          <w:p w14:paraId="015FE4A5">
            <w:pPr>
              <w:spacing w:after="0" w:line="240" w:lineRule="auto"/>
              <w:jc w:val="center"/>
              <w:rPr>
                <w:rFonts w:hint="eastAsia" w:ascii="宋体" w:hAnsi="宋体" w:eastAsia="宋体" w:cs="宋体"/>
              </w:rPr>
            </w:pPr>
            <w:r>
              <w:rPr>
                <w:rFonts w:hint="eastAsia" w:ascii="宋体" w:hAnsi="宋体" w:eastAsia="宋体" w:cs="宋体"/>
                <w:b/>
                <w:color w:val="FFFFFF"/>
                <w:sz w:val="18"/>
              </w:rPr>
              <w:t>修订人</w:t>
            </w:r>
          </w:p>
        </w:tc>
        <w:tc>
          <w:tcPr>
            <w:tcW w:w="3687" w:type="dxa"/>
            <w:shd w:val="clear" w:color="auto" w:fill="2F5496"/>
          </w:tcPr>
          <w:p w14:paraId="00B3B547">
            <w:pPr>
              <w:spacing w:after="0" w:line="240" w:lineRule="auto"/>
              <w:jc w:val="center"/>
              <w:rPr>
                <w:rFonts w:hint="eastAsia" w:ascii="宋体" w:hAnsi="宋体" w:eastAsia="宋体" w:cs="宋体"/>
              </w:rPr>
            </w:pPr>
            <w:r>
              <w:rPr>
                <w:rFonts w:hint="eastAsia" w:ascii="宋体" w:hAnsi="宋体" w:eastAsia="宋体" w:cs="宋体"/>
                <w:b/>
                <w:color w:val="FFFFFF"/>
                <w:sz w:val="18"/>
              </w:rPr>
              <w:t>修订内容</w:t>
            </w:r>
          </w:p>
        </w:tc>
      </w:tr>
      <w:tr w14:paraId="0C52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Pr>
          <w:p w14:paraId="66FE7D43">
            <w:pPr>
              <w:spacing w:after="0" w:line="240" w:lineRule="auto"/>
              <w:rPr>
                <w:rFonts w:hint="eastAsia" w:ascii="宋体" w:hAnsi="宋体" w:eastAsia="宋体" w:cs="宋体"/>
              </w:rPr>
            </w:pPr>
            <w:r>
              <w:rPr>
                <w:rFonts w:hint="eastAsia" w:ascii="宋体" w:hAnsi="宋体" w:eastAsia="宋体" w:cs="宋体"/>
                <w:sz w:val="18"/>
              </w:rPr>
              <w:t>V1.0</w:t>
            </w:r>
          </w:p>
        </w:tc>
        <w:tc>
          <w:tcPr>
            <w:tcW w:w="1999" w:type="dxa"/>
          </w:tcPr>
          <w:p w14:paraId="26B476A3">
            <w:pPr>
              <w:spacing w:after="0" w:line="240" w:lineRule="auto"/>
              <w:rPr>
                <w:rFonts w:hint="eastAsia" w:ascii="宋体" w:hAnsi="宋体" w:eastAsia="宋体" w:cs="宋体"/>
                <w:lang w:val="en-US" w:eastAsia="zh-CN"/>
              </w:rPr>
            </w:pPr>
            <w:r>
              <w:rPr>
                <w:rFonts w:hint="eastAsia" w:ascii="宋体" w:hAnsi="宋体" w:eastAsia="宋体" w:cs="宋体"/>
                <w:sz w:val="18"/>
              </w:rPr>
              <w:t>2026-0</w:t>
            </w:r>
            <w:r>
              <w:rPr>
                <w:rFonts w:hint="eastAsia" w:ascii="宋体" w:hAnsi="宋体" w:eastAsia="宋体" w:cs="宋体"/>
                <w:sz w:val="18"/>
                <w:lang w:val="en-US" w:eastAsia="zh-CN"/>
              </w:rPr>
              <w:t>6</w:t>
            </w:r>
            <w:r>
              <w:rPr>
                <w:rFonts w:hint="eastAsia" w:ascii="宋体" w:hAnsi="宋体" w:eastAsia="宋体" w:cs="宋体"/>
                <w:sz w:val="18"/>
              </w:rPr>
              <w:t>-</w:t>
            </w:r>
            <w:r>
              <w:rPr>
                <w:rFonts w:hint="eastAsia" w:ascii="宋体" w:hAnsi="宋体" w:eastAsia="宋体" w:cs="宋体"/>
                <w:sz w:val="18"/>
                <w:lang w:val="en-US" w:eastAsia="zh-CN"/>
              </w:rPr>
              <w:t>10</w:t>
            </w:r>
          </w:p>
        </w:tc>
        <w:tc>
          <w:tcPr>
            <w:tcW w:w="1950" w:type="dxa"/>
          </w:tcPr>
          <w:p w14:paraId="5A69AE85">
            <w:pPr>
              <w:spacing w:after="0" w:line="240" w:lineRule="auto"/>
              <w:rPr>
                <w:rFonts w:hint="eastAsia" w:ascii="宋体" w:hAnsi="宋体" w:eastAsia="宋体" w:cs="宋体"/>
              </w:rPr>
            </w:pPr>
            <w:r>
              <w:rPr>
                <w:rFonts w:hint="eastAsia" w:ascii="宋体" w:hAnsi="宋体" w:eastAsia="宋体" w:cs="宋体"/>
                <w:sz w:val="18"/>
              </w:rPr>
              <w:t>技术团队</w:t>
            </w:r>
          </w:p>
        </w:tc>
        <w:tc>
          <w:tcPr>
            <w:tcW w:w="3687" w:type="dxa"/>
          </w:tcPr>
          <w:p w14:paraId="7A7E3A08">
            <w:pPr>
              <w:spacing w:after="0" w:line="240" w:lineRule="auto"/>
              <w:rPr>
                <w:rFonts w:hint="eastAsia" w:ascii="宋体" w:hAnsi="宋体" w:eastAsia="宋体" w:cs="宋体"/>
              </w:rPr>
            </w:pPr>
            <w:r>
              <w:rPr>
                <w:rFonts w:hint="eastAsia" w:ascii="宋体" w:hAnsi="宋体" w:eastAsia="宋体" w:cs="宋体"/>
                <w:sz w:val="18"/>
              </w:rPr>
              <w:t>初始版本；</w:t>
            </w:r>
            <w:bookmarkStart w:id="0" w:name="_GoBack"/>
            <w:bookmarkEnd w:id="0"/>
          </w:p>
        </w:tc>
      </w:tr>
    </w:tbl>
    <w:p w14:paraId="240EC6E7">
      <w:pPr>
        <w:spacing w:before="240" w:after="120"/>
        <w:rPr>
          <w:rFonts w:hint="eastAsia" w:ascii="宋体" w:hAnsi="宋体" w:eastAsia="宋体" w:cs="宋体"/>
        </w:rPr>
      </w:pPr>
      <w:r>
        <w:rPr>
          <w:rFonts w:hint="eastAsia" w:ascii="宋体" w:hAnsi="宋体" w:eastAsia="宋体" w:cs="宋体"/>
          <w:b/>
          <w:color w:val="1F3864"/>
          <w:sz w:val="28"/>
        </w:rPr>
        <w:t>文档说明与变更</w:t>
      </w:r>
    </w:p>
    <w:p w14:paraId="27DFD557">
      <w:pPr>
        <w:spacing w:line="440" w:lineRule="exact"/>
        <w:ind w:firstLine="420"/>
        <w:rPr>
          <w:rFonts w:hint="eastAsia" w:ascii="宋体" w:hAnsi="宋体" w:eastAsia="宋体" w:cs="宋体"/>
        </w:rPr>
      </w:pPr>
      <w:r>
        <w:rPr>
          <w:rFonts w:hint="eastAsia" w:ascii="宋体" w:hAnsi="宋体" w:eastAsia="宋体" w:cs="宋体"/>
          <w:sz w:val="21"/>
        </w:rPr>
        <w:t>本文档为智能光子美容仪核心业务标准化技术规范，为全团队唯一研发、联调、验收版本。本版已完成顶层逻辑重构、致命风险修复、安全红线统一、算法专业性闭环、软硬件状态机解耦与量产边界场景补全。</w:t>
      </w:r>
    </w:p>
    <w:p w14:paraId="0E221438">
      <w:pPr>
        <w:spacing w:line="440" w:lineRule="exact"/>
        <w:ind w:firstLine="420"/>
        <w:rPr>
          <w:rFonts w:hint="eastAsia" w:ascii="宋体" w:hAnsi="宋体" w:eastAsia="宋体" w:cs="宋体"/>
        </w:rPr>
      </w:pPr>
      <w:r>
        <w:rPr>
          <w:rFonts w:hint="eastAsia" w:ascii="宋体" w:hAnsi="宋体" w:eastAsia="宋体" w:cs="宋体"/>
          <w:sz w:val="21"/>
        </w:rPr>
        <w:t>核心终审修正：补齐扫描后IDLE灭灯待机状态机、统一200ms蓝牙断连硬中断安全红线、修复多光谱算法生物学错配逻辑、落地固件级积分防抖/PD强光饱和拦截三重量产安全机制、实现模式缓存清零、软硬件双向状态同步、断连数据回溯累加全链路闭环。</w:t>
      </w:r>
    </w:p>
    <w:p w14:paraId="19864744">
      <w:pPr>
        <w:pStyle w:val="3"/>
        <w:spacing w:before="240" w:after="120"/>
        <w:rPr>
          <w:rFonts w:hint="eastAsia" w:ascii="宋体" w:hAnsi="宋体" w:eastAsia="宋体" w:cs="宋体"/>
        </w:rPr>
      </w:pPr>
      <w:r>
        <w:rPr>
          <w:rFonts w:hint="eastAsia" w:ascii="宋体" w:hAnsi="宋体" w:eastAsia="宋体" w:cs="宋体"/>
          <w:b/>
          <w:color w:val="003366"/>
          <w:sz w:val="32"/>
        </w:rPr>
        <w:t>一、基础定义与硬件通讯规范</w:t>
      </w:r>
    </w:p>
    <w:p w14:paraId="0104E6F7">
      <w:pPr>
        <w:pStyle w:val="4"/>
        <w:spacing w:before="160" w:after="80"/>
        <w:rPr>
          <w:rFonts w:hint="eastAsia" w:ascii="宋体" w:hAnsi="宋体" w:eastAsia="宋体" w:cs="宋体"/>
        </w:rPr>
      </w:pPr>
      <w:r>
        <w:rPr>
          <w:rFonts w:hint="eastAsia" w:ascii="宋体" w:hAnsi="宋体" w:eastAsia="宋体" w:cs="宋体"/>
          <w:b/>
          <w:color w:val="003366"/>
          <w:sz w:val="28"/>
        </w:rPr>
        <w:t>1.1 硬件结构定义</w:t>
      </w:r>
    </w:p>
    <w:p w14:paraId="37A8E5E2">
      <w:pPr>
        <w:spacing w:line="440" w:lineRule="exact"/>
        <w:ind w:firstLine="420"/>
        <w:rPr>
          <w:rFonts w:hint="eastAsia" w:ascii="宋体" w:hAnsi="宋体" w:eastAsia="宋体" w:cs="宋体"/>
        </w:rPr>
      </w:pPr>
      <w:r>
        <w:rPr>
          <w:rFonts w:hint="eastAsia" w:ascii="宋体" w:hAnsi="宋体" w:eastAsia="宋体" w:cs="宋体"/>
          <w:sz w:val="21"/>
        </w:rPr>
        <w:t>设备采用5分区LED发光架构，搭配7路PD光电采集点位：1个特殊面部区域集成3路PD采集、4个普通区域各集成1路PD采集，支撑高精度分区肤质检测与差异化光疗判定。</w:t>
      </w:r>
    </w:p>
    <w:p w14:paraId="3051DAC9">
      <w:pPr>
        <w:pStyle w:val="4"/>
        <w:spacing w:before="160" w:after="80"/>
        <w:rPr>
          <w:rFonts w:hint="eastAsia" w:ascii="宋体" w:hAnsi="宋体" w:eastAsia="宋体" w:cs="宋体"/>
        </w:rPr>
      </w:pPr>
      <w:r>
        <w:rPr>
          <w:rFonts w:hint="eastAsia" w:ascii="宋体" w:hAnsi="宋体" w:eastAsia="宋体" w:cs="宋体"/>
          <w:b/>
          <w:color w:val="003366"/>
          <w:sz w:val="28"/>
        </w:rPr>
        <w:t>1.2 亮度参数标准</w:t>
      </w:r>
    </w:p>
    <w:p w14:paraId="2313DDD8">
      <w:pPr>
        <w:spacing w:line="440" w:lineRule="exact"/>
        <w:ind w:firstLine="420"/>
        <w:rPr>
          <w:rFonts w:hint="eastAsia" w:ascii="宋体" w:hAnsi="宋体" w:eastAsia="宋体" w:cs="宋体"/>
          <w:lang w:eastAsia="zh-CN"/>
        </w:rPr>
      </w:pPr>
      <w:r>
        <w:rPr>
          <w:rFonts w:hint="eastAsia" w:ascii="宋体" w:hAnsi="宋体" w:eastAsia="宋体" w:cs="宋体"/>
          <w:sz w:val="21"/>
        </w:rPr>
        <w:t>全域扫描基准亮度：50%；护理中档位亮度：55%；护理峰值增强亮度：62%</w:t>
      </w:r>
      <w:r>
        <w:rPr>
          <w:rFonts w:hint="eastAsia" w:ascii="宋体" w:hAnsi="宋体" w:eastAsia="宋体" w:cs="宋体"/>
          <w:sz w:val="21"/>
          <w:lang w:eastAsia="zh-CN"/>
        </w:rPr>
        <w:t>。</w:t>
      </w:r>
    </w:p>
    <w:p w14:paraId="24E33C58">
      <w:pPr>
        <w:rPr>
          <w:rFonts w:hint="eastAsia" w:ascii="宋体" w:hAnsi="宋体" w:eastAsia="宋体" w:cs="宋体"/>
        </w:rPr>
      </w:pPr>
      <w:r>
        <w:rPr>
          <w:rFonts w:hint="eastAsia" w:ascii="宋体" w:hAnsi="宋体" w:eastAsia="宋体" w:cs="宋体"/>
        </w:rPr>
        <w:t>各模式具体治疗强度百分比详见第九章节（临床治疗方案参数规范），强度百分比以各光色LED最大安全驱动电流对应皮肤表面功率密度为100%基准。以下数值基于QZ-W2RGBB5050T-BYRI规格书及72颗LED全脸覆盖计算（有效辐照面积≈300cm²，皮肤耦合效率≈50%）：</w:t>
      </w:r>
    </w:p>
    <w:p w14:paraId="52F8EFF8">
      <w:pPr>
        <w:rPr>
          <w:rFonts w:hint="eastAsia" w:ascii="宋体" w:hAnsi="宋体" w:eastAsia="宋体" w:cs="宋体"/>
        </w:rPr>
      </w:pPr>
      <w:r>
        <w:rPr>
          <w:rFonts w:hint="eastAsia" w:ascii="宋体" w:hAnsi="宋体" w:eastAsia="宋体" w:cs="宋体"/>
        </w:rPr>
        <w:t>红光（630-640nm）：100%功率密度 ≈1.3 mW/cm²（红光LED光功率约10.4mW/颗 @23.7mA）</w:t>
      </w:r>
    </w:p>
    <w:p w14:paraId="033D8C5B">
      <w:pPr>
        <w:rPr>
          <w:rFonts w:hint="eastAsia" w:ascii="宋体" w:hAnsi="宋体" w:eastAsia="宋体" w:cs="宋体"/>
        </w:rPr>
      </w:pPr>
      <w:r>
        <w:rPr>
          <w:rFonts w:hint="eastAsia" w:ascii="宋体" w:hAnsi="宋体" w:eastAsia="宋体" w:cs="宋体"/>
        </w:rPr>
        <w:t>紫外光/紫光（415-425nm）：100%功率密度 ≈2.4 mW/cm²（紫外LED光功率约20.0mW/颗 @15.8mA）</w:t>
      </w:r>
    </w:p>
    <w:p w14:paraId="3099A466">
      <w:pPr>
        <w:rPr>
          <w:rFonts w:hint="eastAsia" w:ascii="宋体" w:hAnsi="宋体" w:eastAsia="宋体" w:cs="宋体"/>
        </w:rPr>
      </w:pPr>
      <w:r>
        <w:rPr>
          <w:rFonts w:hint="eastAsia" w:ascii="宋体" w:hAnsi="宋体" w:eastAsia="宋体" w:cs="宋体"/>
        </w:rPr>
        <w:t>黄光（585-595nm）：100%功率密度 ≈0.9 mW/cm²（黄光LED光功率约7.6mW/颗 @23.7mA）</w:t>
      </w:r>
    </w:p>
    <w:p w14:paraId="7A55036F">
      <w:r>
        <w:rPr>
          <w:rFonts w:ascii="宋体" w:hAnsi="宋体" w:eastAsia="宋体"/>
          <w:sz w:val="21"/>
          <w:szCs w:val="21"/>
        </w:rPr>
        <w:t>红外光（830-840nm）：100%功率密度 ≈2.4 mW/cm²（红外LED光功率约20.3mW/颗 @30mA）</w:t>
      </w:r>
    </w:p>
    <w:p w14:paraId="7138FDA7">
      <w:pPr>
        <w:pStyle w:val="4"/>
        <w:spacing w:before="160" w:after="80"/>
        <w:rPr>
          <w:rFonts w:hint="eastAsia" w:ascii="宋体" w:hAnsi="宋体" w:eastAsia="宋体" w:cs="宋体"/>
        </w:rPr>
      </w:pPr>
      <w:r>
        <w:rPr>
          <w:rFonts w:hint="eastAsia" w:ascii="宋体" w:hAnsi="宋体" w:eastAsia="宋体" w:cs="宋体"/>
          <w:b/>
          <w:color w:val="003366"/>
          <w:sz w:val="28"/>
        </w:rPr>
        <w:t>1.3 蓝牙通讯机制</w:t>
      </w:r>
    </w:p>
    <w:p w14:paraId="50DC8642">
      <w:pPr>
        <w:spacing w:line="440" w:lineRule="exact"/>
        <w:ind w:firstLine="420"/>
        <w:rPr>
          <w:rFonts w:hint="eastAsia" w:ascii="宋体" w:hAnsi="宋体" w:eastAsia="宋体" w:cs="宋体"/>
        </w:rPr>
      </w:pPr>
      <w:r>
        <w:rPr>
          <w:rFonts w:hint="eastAsia" w:ascii="宋体" w:hAnsi="宋体" w:eastAsia="宋体" w:cs="宋体"/>
          <w:sz w:val="21"/>
        </w:rPr>
        <w:t>采用BLE蓝牙双向通信架构，指令下行：小程序端下发控制指令至设备；数据上行：设备主动上报为核心优先方案，小程序主动读取为兜底容错方案，保障全流程数据交互稳定闭环。</w:t>
      </w:r>
    </w:p>
    <w:p w14:paraId="530B25BE">
      <w:pPr>
        <w:pStyle w:val="3"/>
        <w:spacing w:before="240" w:after="120"/>
        <w:rPr>
          <w:rFonts w:hint="eastAsia" w:ascii="宋体" w:hAnsi="宋体" w:eastAsia="宋体" w:cs="宋体"/>
        </w:rPr>
      </w:pPr>
      <w:r>
        <w:rPr>
          <w:rFonts w:hint="eastAsia" w:ascii="宋体" w:hAnsi="宋体" w:eastAsia="宋体" w:cs="宋体"/>
          <w:b/>
          <w:color w:val="003366"/>
          <w:sz w:val="32"/>
        </w:rPr>
        <w:t>二、全局强制安全与硬件保护规则</w:t>
      </w:r>
    </w:p>
    <w:p w14:paraId="580FB65C">
      <w:pPr>
        <w:spacing w:line="440" w:lineRule="exact"/>
        <w:ind w:firstLine="420"/>
        <w:rPr>
          <w:rFonts w:hint="eastAsia" w:ascii="宋体" w:hAnsi="宋体" w:eastAsia="宋体" w:cs="宋体"/>
        </w:rPr>
      </w:pPr>
      <w:r>
        <w:rPr>
          <w:rFonts w:hint="eastAsia" w:ascii="宋体" w:hAnsi="宋体" w:eastAsia="宋体" w:cs="宋体"/>
          <w:sz w:val="21"/>
        </w:rPr>
        <w:t>本章节所有规则为设备最高优先级常驻机制，覆盖上电、校准、扫描、待机、护理、断连、停机全生命周期，优先级高于所有常规业务逻辑，零容错、不可跳过、不可屏蔽。</w:t>
      </w:r>
    </w:p>
    <w:p w14:paraId="1FF3A576">
      <w:pPr>
        <w:pStyle w:val="4"/>
        <w:spacing w:before="160" w:after="80"/>
        <w:rPr>
          <w:rFonts w:hint="eastAsia" w:ascii="宋体" w:hAnsi="宋体" w:eastAsia="宋体" w:cs="宋体"/>
        </w:rPr>
      </w:pPr>
      <w:r>
        <w:rPr>
          <w:rFonts w:hint="eastAsia" w:ascii="宋体" w:hAnsi="宋体" w:eastAsia="宋体" w:cs="宋体"/>
          <w:b/>
          <w:color w:val="003366"/>
          <w:sz w:val="28"/>
        </w:rPr>
        <w:t>2.1 固件级积分防抖离肤漏光保护</w:t>
      </w:r>
    </w:p>
    <w:p w14:paraId="6D7473A0">
      <w:pPr>
        <w:spacing w:line="440" w:lineRule="exact"/>
        <w:ind w:firstLine="420"/>
        <w:rPr>
          <w:rFonts w:hint="eastAsia" w:ascii="宋体" w:hAnsi="宋体" w:eastAsia="宋体" w:cs="宋体"/>
        </w:rPr>
      </w:pPr>
      <w:r>
        <w:rPr>
          <w:rFonts w:hint="eastAsia" w:ascii="宋体" w:hAnsi="宋体" w:eastAsia="宋体" w:cs="宋体"/>
          <w:sz w:val="21"/>
        </w:rPr>
        <w:t>多重离肤检测与安全暂停机制</w:t>
        <w:br/>
        <w:br/>
        <w:t>1. 防抖离肤保护（治疗中，100ms）：</w:t>
        <w:br/>
        <w:t>- 20ms×5次连续采样ADC突增 → 判定离肤 → 立即关灯</w:t>
        <w:br/>
        <w:t>- 防止说话/吞咽导致误触发</w:t>
        <w:br/>
        <w:br/>
        <w:t>2. 摘面罩检测（全程，1秒）：</w:t>
        <w:br/>
        <w:t>- 若7路PD同时检测到大面积强光饱和（ADC≥4095，即环境光直接射入），判定用户已摘下面罩</w:t>
        <w:br/>
        <w:t>- 1秒内自动暂停所有LED发光（无需100ms防抖）</w:t>
        <w:br/>
        <w:t>- 不锁定设备，保留当前治疗参数在内存中</w:t>
        <w:br/>
        <w:t>- 通过BLE通知小程序弹出语音提示：“请戴回面罩以继续护理”</w:t>
        <w:br/>
        <w:t>- 若60秒内未戴回 → 自动IDLE并清空缓存</w:t>
      </w:r>
    </w:p>
    <w:p w14:paraId="23989913">
      <w:pPr>
        <w:pStyle w:val="4"/>
        <w:spacing w:before="160" w:after="80"/>
        <w:rPr>
          <w:rFonts w:hint="eastAsia" w:ascii="宋体" w:hAnsi="宋体" w:eastAsia="宋体" w:cs="宋体"/>
          <w:lang w:val="en-US" w:eastAsia="zh-CN"/>
        </w:rPr>
      </w:pPr>
      <w:r>
        <w:rPr>
          <w:rFonts w:hint="eastAsia" w:ascii="宋体" w:hAnsi="宋体" w:eastAsia="宋体" w:cs="宋体"/>
          <w:b/>
          <w:color w:val="003366"/>
          <w:sz w:val="28"/>
        </w:rPr>
        <w:t>2.2 温控与时长安全保护</w:t>
      </w:r>
      <w:r>
        <w:rPr>
          <w:rFonts w:hint="eastAsia" w:ascii="宋体" w:hAnsi="宋体" w:eastAsia="宋体" w:cs="宋体"/>
          <w:b/>
          <w:color w:val="003366"/>
          <w:sz w:val="28"/>
          <w:lang w:eastAsia="zh-CN"/>
        </w:rPr>
        <w:t>（</w:t>
      </w:r>
      <w:r>
        <w:rPr>
          <w:rFonts w:hint="eastAsia" w:ascii="宋体" w:hAnsi="宋体" w:eastAsia="宋体" w:cs="宋体"/>
          <w:b/>
          <w:color w:val="003366"/>
          <w:sz w:val="28"/>
          <w:lang w:val="en-US" w:eastAsia="zh-CN"/>
        </w:rPr>
        <w:t>暂时不做）</w:t>
      </w:r>
    </w:p>
    <w:p w14:paraId="26A39392">
      <w:pPr>
        <w:spacing w:line="440" w:lineRule="exact"/>
        <w:ind w:firstLine="420"/>
        <w:rPr>
          <w:rFonts w:hint="eastAsia" w:ascii="宋体" w:hAnsi="宋体" w:eastAsia="宋体" w:cs="宋体"/>
        </w:rPr>
      </w:pPr>
      <w:r>
        <w:rPr>
          <w:rFonts w:hint="eastAsia" w:ascii="宋体" w:hAnsi="宋体" w:eastAsia="宋体" w:cs="宋体"/>
          <w:sz w:val="21"/>
        </w:rPr>
        <w:t>设备整机温度≥42℃立即触发紧急停机锁止，关停所有光疗输出并上报故障；单次护理最大时长限制为10分钟，超时自动结束护理、关灯复位，杜绝过度光照与高温烫伤风险。</w:t>
      </w:r>
      <w:r>
        <w:br/>
        <w:br/>
        <w:t>硬件级双重限温与限时互锁：</w:t>
        <w:br/>
        <w:t>- 面罩柔性板上内置至少2颗NTC热敏电阻，分别部署于左脸颊区和额头区</w:t>
        <w:br/>
        <w:t>- 双重NTC互为冗余备份：当任意一颗检测到温度≥42°C时，硬件电路直接切断LED驱动主路（不依赖MCU软件判断）</w:t>
        <w:br/>
        <w:t>- 硬件切断后需用户手动断电重启才能恢复，防止软件死循环或跑飞导致保护失效</w:t>
        <w:br/>
        <w:t>- 同时MCU软件层仍保留原42°C软件检测逻辑，作为第三重保护</w:t>
      </w:r>
    </w:p>
    <w:p w14:paraId="680DFF1A">
      <w:pPr>
        <w:pStyle w:val="4"/>
        <w:spacing w:before="160" w:after="80"/>
        <w:rPr>
          <w:rFonts w:hint="eastAsia" w:ascii="宋体" w:hAnsi="宋体" w:eastAsia="宋体" w:cs="宋体"/>
        </w:rPr>
      </w:pPr>
      <w:r>
        <w:rPr>
          <w:rFonts w:hint="eastAsia" w:ascii="宋体" w:hAnsi="宋体" w:eastAsia="宋体" w:cs="宋体"/>
          <w:b/>
          <w:color w:val="003366"/>
          <w:sz w:val="28"/>
        </w:rPr>
        <w:t>2.3 蓝牙断连安全硬中断策略</w:t>
      </w:r>
    </w:p>
    <w:p w14:paraId="1B55C18E">
      <w:pPr>
        <w:spacing w:line="440" w:lineRule="exact"/>
        <w:ind w:firstLine="420"/>
        <w:rPr>
          <w:rFonts w:hint="eastAsia" w:ascii="宋体" w:hAnsi="宋体" w:eastAsia="宋体" w:cs="宋体"/>
        </w:rPr>
      </w:pPr>
      <w:r>
        <w:rPr>
          <w:rFonts w:hint="eastAsia" w:ascii="宋体" w:hAnsi="宋体" w:eastAsia="宋体" w:cs="宋体"/>
          <w:sz w:val="21"/>
        </w:rPr>
        <w:t>蓝牙断连分级降级与Grace Period恢复机制</w:t>
        <w:br/>
        <w:t>采用两段式断连保护，避免2.4GHz干扰下频繁误拦截：</w:t>
        <w:br/>
        <w:br/>
        <w:t>第一阶段（200ms断连检测 → 功率降级）：</w:t>
        <w:br/>
        <w:t>- 蓝牙连接丢失持续200ms</w:t>
        <w:br/>
        <w:t>- 控制器不立即灭灯，而是将驱动电流强制降级至安全基准亮度（≤30%）</w:t>
        <w:br/>
        <w:t>- 同时开启本地5秒Grace Period倒计时</w:t>
        <w:br/>
        <w:t>- 保留治疗数据在内存中，不写入Flash</w:t>
        <w:br/>
        <w:br/>
        <w:t>第二阶段（5秒超时 → IDLE灭灯待机）：</w:t>
        <w:br/>
        <w:t>- 5秒内若BLE重连成功 → 平滑恢复至断连前的治疗功率（渐变回升，1秒内完成）</w:t>
        <w:br/>
        <w:t>- 5秒内若持续断连 → 执行IDLE灭灯待机，清空模式缓存，将断点数据写入Flash</w:t>
        <w:br/>
        <w:t>- 重连后小程序弹出提示：“蓝牙连接已恢复，是否继续未完成的护理？”</w:t>
      </w:r>
    </w:p>
    <w:p w14:paraId="4F4D9702">
      <w:pPr>
        <w:pStyle w:val="4"/>
        <w:spacing w:before="160" w:after="80"/>
        <w:rPr>
          <w:rFonts w:hint="eastAsia" w:ascii="宋体" w:hAnsi="宋体" w:eastAsia="宋体" w:cs="宋体"/>
        </w:rPr>
      </w:pPr>
      <w:r>
        <w:rPr>
          <w:rFonts w:hint="eastAsia" w:ascii="宋体" w:hAnsi="宋体" w:eastAsia="宋体" w:cs="宋体"/>
          <w:b/>
          <w:color w:val="003366"/>
          <w:sz w:val="28"/>
        </w:rPr>
        <w:t>2.4 环境光与PD饱和极值防护机制</w:t>
      </w:r>
    </w:p>
    <w:p w14:paraId="12A18695">
      <w:pPr>
        <w:spacing w:line="440" w:lineRule="exact"/>
        <w:ind w:firstLine="420"/>
        <w:rPr>
          <w:rFonts w:hint="eastAsia" w:ascii="宋体" w:hAnsi="宋体" w:eastAsia="宋体" w:cs="宋体"/>
        </w:rPr>
      </w:pPr>
      <w:r>
        <w:rPr>
          <w:rFonts w:hint="eastAsia" w:ascii="宋体" w:hAnsi="宋体" w:eastAsia="宋体" w:cs="宋体"/>
          <w:sz w:val="21"/>
        </w:rPr>
        <w:t>设备上电全灭灯阶段完成环境底噪采集校准，配置固定底噪安全上限阈值（Max_Noise_ADC）。若采集底噪ADC数值超标，或12位PD传感器ADC达到4095满量程饱和值，判定为强光直射超限场景，固件强制锁死自检与扫描流程，小程序弹窗提示</w:t>
      </w:r>
      <w:r>
        <w:rPr>
          <w:rFonts w:hint="eastAsia" w:ascii="宋体" w:hAnsi="宋体" w:eastAsia="宋体" w:cs="宋体"/>
          <w:sz w:val="21"/>
          <w:lang w:eastAsia="zh-CN"/>
        </w:rPr>
        <w:t>“</w:t>
      </w:r>
      <w:r>
        <w:rPr>
          <w:rFonts w:hint="eastAsia" w:ascii="宋体" w:hAnsi="宋体" w:eastAsia="宋体" w:cs="宋体"/>
          <w:sz w:val="21"/>
          <w:lang w:val="en-US" w:eastAsia="zh-CN"/>
        </w:rPr>
        <w:t>请确认面罩是否戴好”</w:t>
      </w:r>
      <w:r>
        <w:rPr>
          <w:rFonts w:hint="eastAsia" w:ascii="宋体" w:hAnsi="宋体" w:eastAsia="宋体" w:cs="宋体"/>
          <w:sz w:val="21"/>
        </w:rPr>
        <w:t>。</w:t>
      </w:r>
    </w:p>
    <w:p w14:paraId="72BD3188">
      <w:pPr>
        <w:pStyle w:val="4"/>
        <w:spacing w:before="160" w:after="80"/>
        <w:rPr>
          <w:rFonts w:hint="eastAsia" w:ascii="宋体" w:hAnsi="宋体" w:eastAsia="宋体" w:cs="宋体"/>
        </w:rPr>
      </w:pPr>
      <w:r>
        <w:rPr>
          <w:rFonts w:hint="eastAsia" w:ascii="宋体" w:hAnsi="宋体" w:eastAsia="宋体" w:cs="宋体"/>
          <w:b/>
          <w:color w:val="003366"/>
          <w:sz w:val="28"/>
        </w:rPr>
        <w:t>2.5 硬件故障全局锁止机制</w:t>
      </w:r>
    </w:p>
    <w:p w14:paraId="48FED4D7">
      <w:pPr>
        <w:spacing w:line="440" w:lineRule="exact"/>
        <w:ind w:firstLine="420"/>
        <w:rPr>
          <w:rFonts w:hint="eastAsia" w:ascii="宋体" w:hAnsi="宋体" w:eastAsia="宋体" w:cs="宋体"/>
        </w:rPr>
      </w:pPr>
      <w:r>
        <w:rPr>
          <w:rFonts w:hint="eastAsia" w:ascii="宋体" w:hAnsi="宋体" w:eastAsia="宋体" w:cs="宋体"/>
          <w:sz w:val="21"/>
        </w:rPr>
        <w:t>设备检测到LED驱动异常、PD采集异常、温控模块故障等硬件问题时，立即全局锁止扫描、护理所有业务流程，禁止任何光疗输出，同步上报对应故障码。</w:t>
      </w:r>
    </w:p>
    <w:p w14:paraId="0AA3033A">
      <w:pPr>
        <w:pStyle w:val="3"/>
        <w:spacing w:before="240" w:after="120"/>
        <w:rPr>
          <w:rFonts w:hint="eastAsia" w:ascii="宋体" w:hAnsi="宋体" w:eastAsia="宋体" w:cs="宋体"/>
        </w:rPr>
      </w:pPr>
      <w:r>
        <w:rPr>
          <w:rFonts w:hint="eastAsia" w:ascii="宋体" w:hAnsi="宋体" w:eastAsia="宋体" w:cs="宋体"/>
          <w:b/>
          <w:color w:val="003366"/>
          <w:sz w:val="32"/>
        </w:rPr>
        <w:t>三、前置初始化与校准流程</w:t>
      </w:r>
    </w:p>
    <w:p w14:paraId="79C3FB08">
      <w:pPr>
        <w:pStyle w:val="4"/>
        <w:spacing w:before="160" w:after="80"/>
        <w:rPr>
          <w:rFonts w:hint="eastAsia" w:ascii="宋体" w:hAnsi="宋体" w:eastAsia="宋体" w:cs="宋体"/>
        </w:rPr>
      </w:pPr>
      <w:r>
        <w:rPr>
          <w:rFonts w:hint="eastAsia" w:ascii="宋体" w:hAnsi="宋体" w:eastAsia="宋体" w:cs="宋体"/>
          <w:b/>
          <w:color w:val="003366"/>
          <w:sz w:val="28"/>
        </w:rPr>
        <w:t>3.1 设备上电全硬件自检</w:t>
      </w:r>
    </w:p>
    <w:p w14:paraId="170D92F4">
      <w:pPr>
        <w:spacing w:line="440" w:lineRule="exact"/>
        <w:ind w:firstLine="420"/>
        <w:rPr>
          <w:rFonts w:hint="eastAsia" w:ascii="宋体" w:hAnsi="宋体" w:eastAsia="宋体" w:cs="宋体"/>
        </w:rPr>
      </w:pPr>
      <w:r>
        <w:rPr>
          <w:rFonts w:hint="eastAsia" w:ascii="宋体" w:hAnsi="宋体" w:eastAsia="宋体" w:cs="宋体"/>
          <w:sz w:val="21"/>
        </w:rPr>
        <w:t>设备上电后自动检测LED、PD、蓝牙、温控核心模块运行状态，存在硬件异常则直接锁止业务、上报故障，禁止启动任何功能。</w:t>
      </w:r>
    </w:p>
    <w:p w14:paraId="08B0833A">
      <w:pPr>
        <w:pStyle w:val="4"/>
        <w:spacing w:before="160" w:after="80"/>
        <w:rPr>
          <w:rFonts w:hint="eastAsia" w:ascii="宋体" w:hAnsi="宋体" w:eastAsia="宋体" w:cs="宋体"/>
        </w:rPr>
      </w:pPr>
      <w:r>
        <w:rPr>
          <w:rFonts w:hint="eastAsia" w:ascii="宋体" w:hAnsi="宋体" w:eastAsia="宋体" w:cs="宋体"/>
          <w:b/>
          <w:color w:val="003366"/>
          <w:sz w:val="28"/>
        </w:rPr>
        <w:t>3.2 全灭灯环境底噪采集与校准</w:t>
      </w:r>
    </w:p>
    <w:p w14:paraId="29455BBB">
      <w:pPr>
        <w:spacing w:line="440" w:lineRule="exact"/>
        <w:ind w:firstLine="420"/>
        <w:rPr>
          <w:rFonts w:hint="eastAsia" w:ascii="宋体" w:hAnsi="宋体" w:eastAsia="宋体" w:cs="宋体"/>
        </w:rPr>
      </w:pPr>
      <w:r>
        <w:rPr>
          <w:rFonts w:hint="eastAsia" w:ascii="宋体" w:hAnsi="宋体" w:eastAsia="宋体" w:cs="宋体"/>
          <w:sz w:val="21"/>
        </w:rPr>
        <w:t>所有LED强制关闭，静默采集7路PD原始底噪数据，建立实时环境基线，后续所有扫描数据自动完成底噪抵消运算；同步联动强光超限拦截规则，过滤无效检测环境。</w:t>
      </w:r>
    </w:p>
    <w:p w14:paraId="1ADC114D">
      <w:pPr>
        <w:pStyle w:val="4"/>
        <w:spacing w:before="160" w:after="80"/>
        <w:rPr>
          <w:rFonts w:hint="eastAsia" w:ascii="宋体" w:hAnsi="宋体" w:eastAsia="宋体" w:cs="宋体"/>
        </w:rPr>
      </w:pPr>
      <w:r>
        <w:rPr>
          <w:rFonts w:hint="eastAsia" w:ascii="宋体" w:hAnsi="宋体" w:eastAsia="宋体" w:cs="宋体"/>
          <w:b/>
          <w:color w:val="003366"/>
          <w:sz w:val="28"/>
        </w:rPr>
        <w:t>3.3 面部贴合有效性检测</w:t>
      </w:r>
    </w:p>
    <w:p w14:paraId="1E94BC5E">
      <w:pPr>
        <w:spacing w:line="440" w:lineRule="exact"/>
        <w:ind w:firstLine="420"/>
        <w:rPr>
          <w:rFonts w:hint="eastAsia" w:ascii="宋体" w:hAnsi="宋体" w:eastAsia="宋体" w:cs="宋体"/>
        </w:rPr>
      </w:pPr>
      <w:r>
        <w:rPr>
          <w:rFonts w:hint="eastAsia" w:ascii="宋体" w:hAnsi="宋体" w:eastAsia="宋体" w:cs="宋体"/>
          <w:sz w:val="21"/>
        </w:rPr>
        <w:t>基于校准后的底噪基线判定面罩佩戴贴合状态，未贴合、佩戴异常场景直接禁止亮灯扫描，杜绝无效采集与漏光风险。</w:t>
      </w:r>
    </w:p>
    <w:p w14:paraId="28304313">
      <w:pPr>
        <w:pStyle w:val="4"/>
        <w:spacing w:before="160" w:after="80"/>
        <w:rPr>
          <w:rFonts w:hint="eastAsia" w:ascii="宋体" w:hAnsi="宋体" w:eastAsia="宋体" w:cs="宋体"/>
        </w:rPr>
      </w:pPr>
      <w:r>
        <w:rPr>
          <w:rFonts w:hint="eastAsia" w:ascii="宋体" w:hAnsi="宋体" w:eastAsia="宋体" w:cs="宋体"/>
          <w:b/>
          <w:color w:val="003366"/>
          <w:sz w:val="28"/>
        </w:rPr>
        <w:t>3.4 安全常驻线程激活</w:t>
      </w:r>
    </w:p>
    <w:p w14:paraId="1C018F3A">
      <w:pPr>
        <w:spacing w:line="440" w:lineRule="exact"/>
        <w:ind w:firstLine="420"/>
        <w:rPr>
          <w:rFonts w:hint="eastAsia" w:ascii="宋体" w:hAnsi="宋体" w:eastAsia="宋体" w:cs="宋体"/>
        </w:rPr>
      </w:pPr>
      <w:r>
        <w:rPr>
          <w:rFonts w:hint="eastAsia" w:ascii="宋体" w:hAnsi="宋体" w:eastAsia="宋体" w:cs="宋体"/>
          <w:sz w:val="21"/>
        </w:rPr>
        <w:t>前置流程通过后，同步启动温控监测、离肤防抖检测、蓝牙断连监听、超时保护、功率限流所有常驻安全线程，全流程实时兜底防护。</w:t>
      </w:r>
    </w:p>
    <w:p>
      <w:r>
        <w:t>3.7 低电量安全功率降级</w:t>
      </w:r>
      <w:r>
        <w:br/>
      </w:r>
      <w:r>
        <w:t/>
      </w:r>
      <w:r>
        <w:br/>
      </w:r>
      <w:r>
        <w:t>- 当电池电量 &lt; 10% 且用户正在进行峰值增强治疗（强度 &gt; 62%）时：</w:t>
      </w:r>
      <w:r>
        <w:br/>
      </w:r>
      <w:r>
        <w:t xml:space="preserve">  - 系统自动平滑降功率（渐变过渡，1秒内完成）至安全普通档（≤55%）</w:t>
      </w:r>
      <w:r>
        <w:br/>
      </w:r>
      <w:r>
        <w:t xml:space="preserve">  - 不中断治疗，不锁定设备</w:t>
      </w:r>
      <w:r>
        <w:br/>
      </w:r>
      <w:r>
        <w:t>- 通过BLE通知小程序弹出引导提示：</w:t>
      </w:r>
      <w:r>
        <w:br/>
      </w:r>
      <w:r>
        <w:t xml:space="preserve">  “电量低，已为您自动切换至省电安全模式，请及时充电”</w:t>
      </w:r>
      <w:r>
        <w:br/>
      </w:r>
      <w:r>
        <w:t>- 电量 &lt; 5% 时：强制停止治疗，触发IDLE待机</w:t>
      </w:r>
    </w:p>
    <w:p w14:paraId="349EC649">
      <w:pPr>
        <w:pStyle w:val="3"/>
        <w:spacing w:before="240" w:after="120"/>
        <w:rPr>
          <w:rFonts w:hint="eastAsia" w:ascii="宋体" w:hAnsi="宋体" w:eastAsia="宋体" w:cs="宋体"/>
          <w:b/>
          <w:color w:val="003366"/>
          <w:sz w:val="32"/>
        </w:rPr>
      </w:pPr>
      <w:r>
        <w:rPr>
          <w:rFonts w:hint="eastAsia" w:ascii="宋体" w:hAnsi="宋体" w:eastAsia="宋体" w:cs="宋体"/>
          <w:b/>
          <w:color w:val="003366"/>
          <w:sz w:val="32"/>
        </w:rPr>
        <w:t>四、用户模式预选机制（智能多光谱诊断+分区选择）</w:t>
      </w:r>
    </w:p>
    <w:p w14:paraId="58E95944">
      <w:pPr>
        <w:rPr>
          <w:rFonts w:hint="eastAsia" w:ascii="宋体" w:hAnsi="宋体" w:eastAsia="宋体" w:cs="宋体"/>
          <w:b w:val="0"/>
          <w:color w:val="000000"/>
          <w:sz w:val="28"/>
        </w:rPr>
      </w:pPr>
      <w:r>
        <w:rPr>
          <w:rFonts w:hint="eastAsia" w:ascii="宋体" w:hAnsi="宋体" w:eastAsia="宋体" w:cs="宋体"/>
          <w:b/>
          <w:bCs/>
          <w:color w:val="003366"/>
          <w:sz w:val="28"/>
          <w:szCs w:val="26"/>
          <w:lang w:val="en-US" w:eastAsia="en-US" w:bidi="ar-SA"/>
        </w:rPr>
        <w:t>4.1 智能多光谱诊断模式</w:t>
      </w:r>
      <w:r>
        <w:rPr>
          <w:rFonts w:hint="eastAsia" w:ascii="宋体" w:hAnsi="宋体" w:eastAsia="宋体" w:cs="宋体"/>
          <w:b w:val="0"/>
          <w:color w:val="000000"/>
          <w:sz w:val="28"/>
        </w:rPr>
        <w:br/>
      </w:r>
      <w:r>
        <w:rPr>
          <w:rFonts w:hint="eastAsia" w:ascii="宋体" w:hAnsi="宋体" w:eastAsia="宋体" w:cs="宋体"/>
          <w:sz w:val="21"/>
        </w:rPr>
        <w:t>用户首先在小程序界面上选择需要扫描和护理的区域（上/下/左/右/中五个区域可选，默认全选），确认后设备开始对选定区域进行多光谱序贯扫描。通过各光谱PD吸收特征自动诊断各区域皮肤问题类型，并匹配对应治疗光方案。</w:t>
      </w:r>
    </w:p>
    <w:p w14:paraId="45E537E7">
      <w:pPr>
        <w:rPr>
          <w:rFonts w:hint="eastAsia" w:ascii="宋体" w:hAnsi="宋体" w:eastAsia="宋体" w:cs="宋体"/>
          <w:b w:val="0"/>
          <w:color w:val="000000"/>
          <w:sz w:val="28"/>
        </w:rPr>
      </w:pPr>
    </w:p>
    <w:p w14:paraId="5F4943BD">
      <w:pPr>
        <w:rPr>
          <w:rFonts w:hint="eastAsia" w:ascii="宋体" w:hAnsi="宋体" w:eastAsia="宋体" w:cs="宋体"/>
          <w:b w:val="0"/>
          <w:color w:val="000000"/>
          <w:sz w:val="28"/>
        </w:rPr>
      </w:pPr>
    </w:p>
    <w:p w14:paraId="09D557B8">
      <w:pPr>
        <w:rPr>
          <w:rFonts w:hint="eastAsia" w:ascii="宋体" w:hAnsi="宋体" w:eastAsia="宋体" w:cs="宋体"/>
          <w:b/>
          <w:bCs/>
          <w:color w:val="003366"/>
          <w:sz w:val="28"/>
          <w:szCs w:val="26"/>
          <w:lang w:val="en-US" w:eastAsia="en-US" w:bidi="ar-SA"/>
        </w:rPr>
      </w:pPr>
      <w:r>
        <w:rPr>
          <w:rFonts w:hint="eastAsia" w:ascii="宋体" w:hAnsi="宋体" w:eastAsia="宋体" w:cs="宋体"/>
          <w:b/>
          <w:bCs/>
          <w:color w:val="003366"/>
          <w:sz w:val="28"/>
          <w:szCs w:val="26"/>
          <w:lang w:val="en-US" w:eastAsia="en-US" w:bidi="ar-SA"/>
        </w:rPr>
        <w:t>4.2 多光谱诊断原理</w:t>
      </w:r>
    </w:p>
    <w:p w14:paraId="52E0C32E">
      <w:pPr>
        <w:rPr>
          <w:rFonts w:hint="eastAsia" w:ascii="宋体" w:hAnsi="宋体" w:eastAsia="宋体" w:cs="宋体"/>
        </w:rPr>
      </w:pPr>
      <w:r>
        <w:rPr>
          <w:rFonts w:hint="eastAsia" w:ascii="宋体" w:hAnsi="宋体" w:eastAsia="宋体" w:cs="宋体"/>
          <w:sz w:val="21"/>
        </w:rPr>
        <w:t>基于《红蓝黄光治疗皮肤病临床应用专家共识（2025版）》的光生物学原理：不同波长的光被皮肤中不同靶目标吸收。当光被吸收越多，PD传感器检测到的反射光越弱（PD值越低），据此判定该区域对该波长对应的病症反应越显著</w:t>
      </w:r>
      <w:r>
        <w:rPr>
          <w:rFonts w:hint="eastAsia" w:ascii="宋体" w:hAnsi="宋体" w:eastAsia="宋体" w:cs="宋体"/>
        </w:rPr>
        <w:t>。</w:t>
      </w:r>
    </w:p>
    <w:p w14:paraId="4744AFA5">
      <w:pPr>
        <w:rPr>
          <w:rFonts w:hint="eastAsia" w:ascii="宋体" w:hAnsi="宋体" w:eastAsia="宋体" w:cs="宋体"/>
        </w:rPr>
      </w:pPr>
    </w:p>
    <w:p w14:paraId="39BA02C4">
      <w:pPr>
        <w:rPr>
          <w:rFonts w:hint="eastAsia" w:ascii="宋体" w:hAnsi="宋体" w:eastAsia="宋体" w:cs="宋体"/>
        </w:rPr>
      </w:pPr>
    </w:p>
    <w:p w14:paraId="064429CF">
      <w:pPr>
        <w:rPr>
          <w:rFonts w:hint="eastAsia" w:ascii="宋体" w:hAnsi="宋体" w:eastAsia="宋体" w:cs="宋体"/>
        </w:rPr>
      </w:pPr>
    </w:p>
    <w:p w14:paraId="24C734B9">
      <w:pPr>
        <w:rPr>
          <w:rFonts w:hint="eastAsia" w:ascii="宋体" w:hAnsi="宋体" w:eastAsia="宋体" w:cs="宋体"/>
        </w:rPr>
      </w:pPr>
      <w:r>
        <w:rPr>
          <w:rFonts w:hint="eastAsia" w:ascii="宋体" w:hAnsi="宋体" w:eastAsia="宋体" w:cs="宋体"/>
        </w:rPr>
        <w:t>| 扫描光色 | 波长 | 吸收靶目标 | 对应病症 | 匹配治疗方案 |</w:t>
      </w:r>
    </w:p>
    <w:p w14:paraId="5E2621BD">
      <w:pPr>
        <w:rPr>
          <w:rFonts w:hint="eastAsia" w:ascii="宋体" w:hAnsi="宋体" w:eastAsia="宋体" w:cs="宋体"/>
        </w:rPr>
      </w:pPr>
      <w:r>
        <w:rPr>
          <w:rFonts w:hint="eastAsia" w:ascii="宋体" w:hAnsi="宋体" w:eastAsia="宋体" w:cs="宋体"/>
        </w:rPr>
        <w:t>|---------|------|-----------|---------|------------|</w:t>
      </w:r>
    </w:p>
    <w:p w14:paraId="3AB74CEC">
      <w:pPr>
        <w:rPr>
          <w:rFonts w:hint="eastAsia" w:ascii="宋体" w:hAnsi="宋体" w:eastAsia="宋体" w:cs="宋体"/>
        </w:rPr>
      </w:pPr>
      <w:r>
        <w:rPr>
          <w:rFonts w:hint="eastAsia" w:ascii="宋体" w:hAnsi="宋体" w:eastAsia="宋体" w:cs="宋体"/>
        </w:rPr>
        <w:t>| 红光 | 630-640nm | 线粒体细胞色素C氧化酶、血红蛋白 | 光老化、松弛、暗沉 | 红光抗衰治疗 |</w:t>
      </w:r>
    </w:p>
    <w:p w14:paraId="73CD4A17">
      <w:pPr>
        <w:rPr>
          <w:rFonts w:hint="eastAsia" w:ascii="宋体" w:hAnsi="宋体" w:eastAsia="宋体" w:cs="宋体"/>
        </w:rPr>
      </w:pPr>
      <w:r>
        <w:rPr>
          <w:rFonts w:hint="eastAsia" w:ascii="宋体" w:hAnsi="宋体" w:eastAsia="宋体" w:cs="宋体"/>
        </w:rPr>
        <w:t>| 紫外光 | 415-425nm | 痤疮丙酸杆菌内源性卟啉 | 痤疮、油脂旺盛 | 紫外光祛痘治疗 |</w:t>
      </w:r>
    </w:p>
    <w:p w14:paraId="17277C61">
      <w:pPr>
        <w:rPr>
          <w:rFonts w:hint="eastAsia" w:ascii="宋体" w:hAnsi="宋体" w:eastAsia="宋体" w:cs="宋体"/>
        </w:rPr>
      </w:pPr>
      <w:r>
        <w:rPr>
          <w:rFonts w:hint="eastAsia" w:ascii="宋体" w:hAnsi="宋体" w:eastAsia="宋体" w:cs="宋体"/>
        </w:rPr>
        <w:t>| 黄光 | 585-595nm | 黑色素、血管内皮细胞 | 黄褐斑、色素沉着 | 黄光美白治疗 |</w:t>
      </w:r>
    </w:p>
    <w:p w14:paraId="60BD3C25">
      <w:r>
        <w:rPr>
          <w:rFonts w:ascii="宋体" w:hAnsi="宋体" w:eastAsia="宋体"/>
          <w:sz w:val="21"/>
          <w:szCs w:val="21"/>
        </w:rPr>
        <w:t>| 红外光 | 830-840nm | 血红蛋白、深层组织水分 | 深层炎症、血液循环不良、肌肉紧张 | 红外深层修护治疗 |</w:t>
      </w:r>
    </w:p>
    <w:p w14:paraId="4B9530AF">
      <w:pPr>
        <w:pStyle w:val="4"/>
        <w:rPr>
          <w:rFonts w:hint="eastAsia" w:ascii="宋体" w:hAnsi="宋体" w:eastAsia="宋体" w:cs="宋体"/>
        </w:rPr>
      </w:pPr>
      <w:r>
        <w:rPr>
          <w:rFonts w:hint="eastAsia" w:ascii="宋体" w:hAnsi="宋体" w:eastAsia="宋体" w:cs="宋体"/>
          <w:b/>
          <w:color w:val="003366"/>
          <w:sz w:val="28"/>
        </w:rPr>
        <w:t>4.</w:t>
      </w:r>
      <w:r>
        <w:rPr>
          <w:rFonts w:hint="eastAsia" w:ascii="宋体" w:hAnsi="宋体" w:eastAsia="宋体" w:cs="宋体"/>
          <w:b/>
          <w:color w:val="003366"/>
          <w:sz w:val="28"/>
          <w:lang w:val="en-US" w:eastAsia="zh-CN"/>
        </w:rPr>
        <w:t>3</w:t>
      </w:r>
      <w:r>
        <w:rPr>
          <w:rFonts w:hint="eastAsia" w:ascii="宋体" w:hAnsi="宋体" w:eastAsia="宋体" w:cs="宋体"/>
          <w:b/>
          <w:color w:val="003366"/>
          <w:sz w:val="28"/>
        </w:rPr>
        <w:t xml:space="preserve"> 用户治疗区域选择</w:t>
      </w:r>
    </w:p>
    <w:p w14:paraId="38EB3827">
      <w:pPr>
        <w:rPr>
          <w:rFonts w:hint="eastAsia" w:ascii="宋体" w:hAnsi="宋体" w:eastAsia="宋体" w:cs="宋体"/>
        </w:rPr>
      </w:pPr>
      <w:r>
        <w:rPr>
          <w:rFonts w:hint="eastAsia" w:ascii="宋体" w:hAnsi="宋体" w:eastAsia="宋体" w:cs="宋体"/>
        </w:rPr>
        <w:t>• 上（额头区域）</w:t>
      </w:r>
    </w:p>
    <w:p w14:paraId="33CFE366">
      <w:pPr>
        <w:rPr>
          <w:rFonts w:hint="eastAsia" w:ascii="宋体" w:hAnsi="宋体" w:eastAsia="宋体" w:cs="宋体"/>
        </w:rPr>
      </w:pPr>
      <w:r>
        <w:rPr>
          <w:rFonts w:hint="eastAsia" w:ascii="宋体" w:hAnsi="宋体" w:eastAsia="宋体" w:cs="宋体"/>
        </w:rPr>
        <w:t>• 下（下巴区域）</w:t>
      </w:r>
    </w:p>
    <w:p w14:paraId="4531CF25">
      <w:pPr>
        <w:rPr>
          <w:rFonts w:hint="eastAsia" w:ascii="宋体" w:hAnsi="宋体" w:eastAsia="宋体" w:cs="宋体"/>
        </w:rPr>
      </w:pPr>
      <w:r>
        <w:rPr>
          <w:rFonts w:hint="eastAsia" w:ascii="宋体" w:hAnsi="宋体" w:eastAsia="宋体" w:cs="宋体"/>
        </w:rPr>
        <w:t>• 左（左脸颊区域）</w:t>
      </w:r>
    </w:p>
    <w:p w14:paraId="14C23E84">
      <w:pPr>
        <w:rPr>
          <w:rFonts w:hint="eastAsia" w:ascii="宋体" w:hAnsi="宋体" w:eastAsia="宋体" w:cs="宋体"/>
        </w:rPr>
      </w:pPr>
      <w:r>
        <w:rPr>
          <w:rFonts w:hint="eastAsia" w:ascii="宋体" w:hAnsi="宋体" w:eastAsia="宋体" w:cs="宋体"/>
        </w:rPr>
        <w:t>• 右（右脸颊区域）</w:t>
      </w:r>
    </w:p>
    <w:p w14:paraId="6398AE3A">
      <w:pPr>
        <w:rPr>
          <w:rFonts w:hint="eastAsia" w:ascii="宋体" w:hAnsi="宋体" w:eastAsia="宋体" w:cs="宋体"/>
        </w:rPr>
      </w:pPr>
      <w:r>
        <w:rPr>
          <w:rFonts w:hint="eastAsia" w:ascii="宋体" w:hAnsi="宋体" w:eastAsia="宋体" w:cs="宋体"/>
        </w:rPr>
        <w:t>• 中（鼻部区域）</w:t>
      </w:r>
    </w:p>
    <w:p w14:paraId="292F0D17">
      <w:pPr>
        <w:rPr>
          <w:rFonts w:hint="eastAsia" w:ascii="宋体" w:hAnsi="宋体" w:eastAsia="宋体" w:cs="宋体"/>
          <w:sz w:val="21"/>
        </w:rPr>
      </w:pPr>
      <w:r>
        <w:rPr>
          <w:rFonts w:hint="eastAsia" w:ascii="宋体" w:hAnsi="宋体" w:eastAsia="宋体" w:cs="宋体"/>
          <w:sz w:val="21"/>
        </w:rPr>
        <w:t>默认全选所有已检出问题的区域。用户可取消勾选无需治疗的区域。确认后进入治疗方案执行阶段。</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6"/>
        <w:gridCol w:w="2279"/>
        <w:gridCol w:w="4522"/>
        <w:gridCol w:w="1365"/>
      </w:tblGrid>
      <w:tr w14:paraId="02AD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shd w:val="clear" w:color="auto" w:fill="D9E2F3"/>
          </w:tcPr>
          <w:p w14:paraId="62F7B23A">
            <w:pPr>
              <w:spacing w:after="0" w:line="240" w:lineRule="auto"/>
              <w:rPr>
                <w:rFonts w:hint="eastAsia" w:ascii="宋体" w:hAnsi="宋体" w:eastAsia="宋体" w:cs="宋体"/>
              </w:rPr>
            </w:pPr>
            <w:r>
              <w:rPr>
                <w:rFonts w:hint="eastAsia" w:ascii="宋体" w:hAnsi="宋体" w:eastAsia="宋体" w:cs="宋体"/>
                <w:b/>
                <w:sz w:val="18"/>
              </w:rPr>
              <w:t>护理模式</w:t>
            </w:r>
          </w:p>
        </w:tc>
        <w:tc>
          <w:tcPr>
            <w:tcW w:w="2351" w:type="dxa"/>
            <w:shd w:val="clear" w:color="auto" w:fill="D9E2F3"/>
          </w:tcPr>
          <w:p w14:paraId="3CE37093">
            <w:pPr>
              <w:spacing w:after="0" w:line="240" w:lineRule="auto"/>
              <w:rPr>
                <w:rFonts w:hint="eastAsia" w:ascii="宋体" w:hAnsi="宋体" w:eastAsia="宋体" w:cs="宋体"/>
              </w:rPr>
            </w:pPr>
            <w:r>
              <w:rPr>
                <w:rFonts w:hint="eastAsia" w:ascii="宋体" w:hAnsi="宋体" w:eastAsia="宋体" w:cs="宋体"/>
                <w:b/>
                <w:sz w:val="18"/>
              </w:rPr>
              <w:t>对应病症</w:t>
            </w:r>
          </w:p>
        </w:tc>
        <w:tc>
          <w:tcPr>
            <w:tcW w:w="2351" w:type="dxa"/>
            <w:shd w:val="clear" w:color="auto" w:fill="D9E2F3"/>
          </w:tcPr>
          <w:p w14:paraId="2D3AE1A4">
            <w:pPr>
              <w:spacing w:after="0" w:line="240" w:lineRule="auto"/>
              <w:rPr>
                <w:rFonts w:hint="eastAsia" w:ascii="宋体" w:hAnsi="宋体" w:eastAsia="宋体" w:cs="宋体"/>
              </w:rPr>
            </w:pPr>
            <w:r>
              <w:rPr>
                <w:rFonts w:hint="eastAsia" w:ascii="宋体" w:hAnsi="宋体" w:eastAsia="宋体" w:cs="宋体"/>
                <w:b/>
                <w:sz w:val="18"/>
              </w:rPr>
              <w:t>作用机制</w:t>
            </w:r>
          </w:p>
        </w:tc>
        <w:tc>
          <w:tcPr>
            <w:tcW w:w="2351" w:type="dxa"/>
            <w:shd w:val="clear" w:color="auto" w:fill="D9E2F3"/>
          </w:tcPr>
          <w:p w14:paraId="7F74BF9A">
            <w:pPr>
              <w:spacing w:after="0" w:line="240" w:lineRule="auto"/>
              <w:rPr>
                <w:rFonts w:hint="eastAsia" w:ascii="宋体" w:hAnsi="宋体" w:eastAsia="宋体" w:cs="宋体"/>
              </w:rPr>
            </w:pPr>
            <w:r>
              <w:rPr>
                <w:rFonts w:hint="eastAsia" w:ascii="宋体" w:hAnsi="宋体" w:eastAsia="宋体" w:cs="宋体"/>
                <w:b/>
                <w:sz w:val="18"/>
              </w:rPr>
              <w:t>临床证据等级</w:t>
            </w:r>
          </w:p>
        </w:tc>
      </w:tr>
      <w:tr w14:paraId="4186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2446DC60">
            <w:pPr>
              <w:spacing w:after="0" w:line="240" w:lineRule="auto"/>
              <w:rPr>
                <w:rFonts w:hint="eastAsia" w:ascii="宋体" w:hAnsi="宋体" w:eastAsia="宋体" w:cs="宋体"/>
              </w:rPr>
            </w:pPr>
            <w:r>
              <w:rPr>
                <w:rFonts w:hint="eastAsia" w:ascii="宋体" w:hAnsi="宋体" w:eastAsia="宋体" w:cs="宋体"/>
                <w:b w:val="0"/>
                <w:sz w:val="18"/>
              </w:rPr>
              <w:t>嫩肤抗衰（红光模式）</w:t>
            </w:r>
          </w:p>
        </w:tc>
        <w:tc>
          <w:tcPr>
            <w:tcW w:w="2351" w:type="dxa"/>
          </w:tcPr>
          <w:p w14:paraId="297A6FCE">
            <w:pPr>
              <w:spacing w:after="0" w:line="240" w:lineRule="auto"/>
              <w:rPr>
                <w:rFonts w:hint="eastAsia" w:ascii="宋体" w:hAnsi="宋体" w:eastAsia="宋体" w:cs="宋体"/>
              </w:rPr>
            </w:pPr>
            <w:r>
              <w:rPr>
                <w:rFonts w:hint="eastAsia" w:ascii="宋体" w:hAnsi="宋体" w:eastAsia="宋体" w:cs="宋体"/>
                <w:b w:val="0"/>
                <w:sz w:val="18"/>
              </w:rPr>
              <w:t>光老化、皮肤松弛、细纹、暗沉</w:t>
            </w:r>
          </w:p>
        </w:tc>
        <w:tc>
          <w:tcPr>
            <w:tcW w:w="2351" w:type="dxa"/>
          </w:tcPr>
          <w:p w14:paraId="261180F3">
            <w:pPr>
              <w:spacing w:after="0" w:line="240" w:lineRule="auto"/>
              <w:rPr>
                <w:rFonts w:hint="eastAsia" w:ascii="宋体" w:hAnsi="宋体" w:eastAsia="宋体" w:cs="宋体"/>
              </w:rPr>
            </w:pPr>
            <w:r>
              <w:rPr>
                <w:rFonts w:hint="eastAsia" w:ascii="宋体" w:hAnsi="宋体" w:eastAsia="宋体" w:cs="宋体"/>
                <w:b w:val="0"/>
                <w:sz w:val="18"/>
              </w:rPr>
              <w:t>红光（630-640nm）穿透至真皮层，激活线粒体细胞色素C氧化酶，促进ATP合成，增加胶原蛋白合成，改善皮肤纤维化</w:t>
            </w:r>
          </w:p>
        </w:tc>
        <w:tc>
          <w:tcPr>
            <w:tcW w:w="2351" w:type="dxa"/>
          </w:tcPr>
          <w:p w14:paraId="4A9E0408">
            <w:pPr>
              <w:spacing w:after="0" w:line="240" w:lineRule="auto"/>
              <w:rPr>
                <w:rFonts w:hint="eastAsia" w:ascii="宋体" w:hAnsi="宋体" w:eastAsia="宋体" w:cs="宋体"/>
              </w:rPr>
            </w:pPr>
            <w:r>
              <w:rPr>
                <w:rFonts w:hint="eastAsia" w:ascii="宋体" w:hAnsi="宋体" w:eastAsia="宋体" w:cs="宋体"/>
                <w:b w:val="0"/>
                <w:sz w:val="18"/>
              </w:rPr>
              <w:t>Ⅱ级证据</w:t>
            </w:r>
          </w:p>
        </w:tc>
      </w:tr>
      <w:tr w14:paraId="6670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61775CF1">
            <w:pPr>
              <w:spacing w:after="0" w:line="240" w:lineRule="auto"/>
              <w:rPr>
                <w:rFonts w:hint="eastAsia" w:ascii="宋体" w:hAnsi="宋体" w:eastAsia="宋体" w:cs="宋体"/>
              </w:rPr>
            </w:pPr>
            <w:r>
              <w:rPr>
                <w:rFonts w:hint="eastAsia" w:ascii="宋体" w:hAnsi="宋体" w:eastAsia="宋体" w:cs="宋体"/>
                <w:b w:val="0"/>
                <w:sz w:val="18"/>
              </w:rPr>
              <w:t>祛痘控油（紫外光模式）</w:t>
            </w:r>
          </w:p>
        </w:tc>
        <w:tc>
          <w:tcPr>
            <w:tcW w:w="2351" w:type="dxa"/>
          </w:tcPr>
          <w:p w14:paraId="3261CAD3">
            <w:pPr>
              <w:spacing w:after="0" w:line="240" w:lineRule="auto"/>
              <w:rPr>
                <w:rFonts w:hint="eastAsia" w:ascii="宋体" w:hAnsi="宋体" w:eastAsia="宋体" w:cs="宋体"/>
              </w:rPr>
            </w:pPr>
            <w:r>
              <w:rPr>
                <w:rFonts w:hint="eastAsia" w:ascii="宋体" w:hAnsi="宋体" w:eastAsia="宋体" w:cs="宋体"/>
                <w:b w:val="0"/>
                <w:sz w:val="18"/>
              </w:rPr>
              <w:t>轻中度寻常痤疮、油脂分泌旺盛、毛孔粗大</w:t>
            </w:r>
          </w:p>
        </w:tc>
        <w:tc>
          <w:tcPr>
            <w:tcW w:w="2351" w:type="dxa"/>
          </w:tcPr>
          <w:p w14:paraId="2B0FD67B">
            <w:pPr>
              <w:spacing w:after="0" w:line="240" w:lineRule="auto"/>
              <w:rPr>
                <w:rFonts w:hint="eastAsia" w:ascii="宋体" w:hAnsi="宋体" w:eastAsia="宋体" w:cs="宋体"/>
              </w:rPr>
            </w:pPr>
            <w:r>
              <w:rPr>
                <w:rFonts w:hint="eastAsia" w:ascii="宋体" w:hAnsi="宋体" w:eastAsia="宋体" w:cs="宋体"/>
                <w:b w:val="0"/>
                <w:sz w:val="18"/>
              </w:rPr>
              <w:t>紫外光（415-425nm）作用于表皮层，激活内源性光敏物质卟啉，产生活性氧杀灭痤疮丙酸杆菌，抑制皮脂分泌</w:t>
            </w:r>
          </w:p>
        </w:tc>
        <w:tc>
          <w:tcPr>
            <w:tcW w:w="2351" w:type="dxa"/>
          </w:tcPr>
          <w:p w14:paraId="218413D6">
            <w:pPr>
              <w:spacing w:after="0" w:line="240" w:lineRule="auto"/>
              <w:rPr>
                <w:rFonts w:hint="eastAsia" w:ascii="宋体" w:hAnsi="宋体" w:eastAsia="宋体" w:cs="宋体"/>
              </w:rPr>
            </w:pPr>
            <w:r>
              <w:rPr>
                <w:rFonts w:hint="eastAsia" w:ascii="宋体" w:hAnsi="宋体" w:eastAsia="宋体" w:cs="宋体"/>
                <w:b w:val="0"/>
                <w:sz w:val="18"/>
              </w:rPr>
              <w:t>Ⅰ级证据</w:t>
            </w:r>
          </w:p>
        </w:tc>
      </w:tr>
      <w:tr w14:paraId="7D5F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212B8008">
            <w:pPr>
              <w:spacing w:after="0" w:line="240" w:lineRule="auto"/>
              <w:rPr>
                <w:rFonts w:hint="eastAsia" w:ascii="宋体" w:hAnsi="宋体" w:eastAsia="宋体" w:cs="宋体"/>
              </w:rPr>
            </w:pPr>
            <w:r>
              <w:rPr>
                <w:rFonts w:hint="eastAsia" w:ascii="宋体" w:hAnsi="宋体" w:eastAsia="宋体" w:cs="宋体"/>
                <w:b w:val="0"/>
                <w:sz w:val="18"/>
              </w:rPr>
              <w:t>舒缓修护（复合光模式）</w:t>
            </w:r>
          </w:p>
        </w:tc>
        <w:tc>
          <w:tcPr>
            <w:tcW w:w="2351" w:type="dxa"/>
          </w:tcPr>
          <w:p w14:paraId="49995D34">
            <w:pPr>
              <w:spacing w:after="0" w:line="240" w:lineRule="auto"/>
              <w:rPr>
                <w:rFonts w:hint="eastAsia" w:ascii="宋体" w:hAnsi="宋体" w:eastAsia="宋体" w:cs="宋体"/>
              </w:rPr>
            </w:pPr>
            <w:r>
              <w:rPr>
                <w:rFonts w:hint="eastAsia" w:ascii="宋体" w:hAnsi="宋体" w:eastAsia="宋体" w:cs="宋体"/>
                <w:b w:val="0"/>
                <w:sz w:val="18"/>
              </w:rPr>
              <w:t>敏感性皮肤、玫瑰痤疮、脂溢性皮炎、术后修复</w:t>
            </w:r>
          </w:p>
        </w:tc>
        <w:tc>
          <w:tcPr>
            <w:tcW w:w="2351" w:type="dxa"/>
          </w:tcPr>
          <w:p w14:paraId="07783445">
            <w:pPr>
              <w:spacing w:after="0" w:line="240" w:lineRule="auto"/>
              <w:rPr>
                <w:rFonts w:hint="eastAsia" w:ascii="宋体" w:hAnsi="宋体" w:eastAsia="宋体" w:cs="宋体"/>
              </w:rPr>
            </w:pPr>
            <w:r>
              <w:rPr>
                <w:rFonts w:hint="eastAsia" w:ascii="宋体" w:hAnsi="宋体" w:eastAsia="宋体" w:cs="宋体"/>
                <w:b w:val="0"/>
                <w:sz w:val="18"/>
              </w:rPr>
              <w:t>红光抗炎+促进屏障修复，黄光（585-595nm）抑制炎症、减少色素沉着，复合光全域温和修护</w:t>
            </w:r>
          </w:p>
        </w:tc>
        <w:tc>
          <w:tcPr>
            <w:tcW w:w="2351" w:type="dxa"/>
          </w:tcPr>
          <w:p w14:paraId="051D230C">
            <w:pPr>
              <w:spacing w:after="0" w:line="240" w:lineRule="auto"/>
              <w:rPr>
                <w:rFonts w:hint="eastAsia" w:ascii="宋体" w:hAnsi="宋体" w:eastAsia="宋体" w:cs="宋体"/>
              </w:rPr>
            </w:pPr>
            <w:r>
              <w:rPr>
                <w:rFonts w:hint="eastAsia" w:ascii="宋体" w:hAnsi="宋体" w:eastAsia="宋体" w:cs="宋体"/>
                <w:b w:val="0"/>
                <w:sz w:val="18"/>
              </w:rPr>
              <w:t>Ⅳ级证据</w:t>
            </w:r>
          </w:p>
        </w:tc>
      </w:tr>
      <w:tr w14:paraId="01C5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44B82041">
            <w:pPr>
              <w:spacing w:after="0" w:line="240" w:lineRule="auto"/>
              <w:rPr>
                <w:rFonts w:hint="eastAsia" w:ascii="宋体" w:hAnsi="宋体" w:eastAsia="宋体" w:cs="宋体"/>
              </w:rPr>
            </w:pPr>
            <w:r>
              <w:rPr>
                <w:rFonts w:hint="eastAsia" w:ascii="宋体" w:hAnsi="宋体" w:eastAsia="宋体" w:cs="宋体"/>
                <w:b w:val="0"/>
                <w:sz w:val="18"/>
              </w:rPr>
              <w:t>美白淡斑（黄光模式，预留扩展）</w:t>
            </w:r>
          </w:p>
        </w:tc>
        <w:tc>
          <w:tcPr>
            <w:tcW w:w="2351" w:type="dxa"/>
          </w:tcPr>
          <w:p w14:paraId="60600E62">
            <w:pPr>
              <w:spacing w:after="0" w:line="240" w:lineRule="auto"/>
              <w:rPr>
                <w:rFonts w:hint="eastAsia" w:ascii="宋体" w:hAnsi="宋体" w:eastAsia="宋体" w:cs="宋体"/>
              </w:rPr>
            </w:pPr>
            <w:r>
              <w:rPr>
                <w:rFonts w:hint="eastAsia" w:ascii="宋体" w:hAnsi="宋体" w:eastAsia="宋体" w:cs="宋体"/>
                <w:b w:val="0"/>
                <w:sz w:val="18"/>
              </w:rPr>
              <w:t>黄褐斑、炎症后色素沉着</w:t>
            </w:r>
          </w:p>
        </w:tc>
        <w:tc>
          <w:tcPr>
            <w:tcW w:w="2351" w:type="dxa"/>
          </w:tcPr>
          <w:p w14:paraId="0B4C023A">
            <w:pPr>
              <w:spacing w:after="0" w:line="240" w:lineRule="auto"/>
              <w:rPr>
                <w:rFonts w:hint="eastAsia" w:ascii="宋体" w:hAnsi="宋体" w:eastAsia="宋体" w:cs="宋体"/>
              </w:rPr>
            </w:pPr>
            <w:r>
              <w:rPr>
                <w:rFonts w:hint="eastAsia" w:ascii="宋体" w:hAnsi="宋体" w:eastAsia="宋体" w:cs="宋体"/>
                <w:b w:val="0"/>
                <w:sz w:val="18"/>
              </w:rPr>
              <w:t>黄光（585-595nm）抑制黑色素合成，减少血管生成，改善红斑</w:t>
            </w:r>
          </w:p>
        </w:tc>
        <w:tc>
          <w:tcPr>
            <w:tcW w:w="2351" w:type="dxa"/>
          </w:tcPr>
          <w:p w14:paraId="3623FC7F">
            <w:pPr>
              <w:spacing w:after="0" w:line="240" w:lineRule="auto"/>
              <w:rPr>
                <w:rFonts w:hint="eastAsia" w:ascii="宋体" w:hAnsi="宋体" w:eastAsia="宋体" w:cs="宋体"/>
              </w:rPr>
            </w:pPr>
            <w:r>
              <w:rPr>
                <w:rFonts w:hint="eastAsia" w:ascii="宋体" w:hAnsi="宋体" w:eastAsia="宋体" w:cs="宋体"/>
                <w:b w:val="0"/>
                <w:sz w:val="18"/>
              </w:rPr>
              <w:t>Ⅳ级证据</w:t>
            </w:r>
          </w:p>
        </w:tc>
      </w:tr>
      <w:tr w14:paraId="4172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14:paraId="70A869A1">
            <w:r>
              <w:rPr>
                <w:rFonts w:ascii="宋体" w:hAnsi="宋体" w:eastAsia="宋体"/>
                <w:b/>
                <w:sz w:val="18"/>
                <w:szCs w:val="18"/>
              </w:rPr>
              <w:t>深层修护（红外模式）</w:t>
            </w:r>
          </w:p>
        </w:tc>
        <w:tc>
          <w:p w14:paraId="00819055">
            <w:r>
              <w:rPr>
                <w:rFonts w:ascii="宋体" w:hAnsi="宋体" w:eastAsia="宋体"/>
                <w:b/>
                <w:sz w:val="18"/>
                <w:szCs w:val="18"/>
              </w:rPr>
              <w:t>深层炎症、血液循环不良、肌肉疲劳、慢性疼痛</w:t>
            </w:r>
          </w:p>
        </w:tc>
        <w:tc>
          <w:p w14:paraId="26EAA32D">
            <w:r>
              <w:rPr>
                <w:rFonts w:ascii="宋体" w:hAnsi="宋体" w:eastAsia="宋体"/>
                <w:b/>
                <w:sz w:val="18"/>
                <w:szCs w:val="18"/>
              </w:rPr>
              <w:t>红外光（830-840nm）穿透至深层组织，被血红蛋白吸收，促进微循环，抑制炎症反应，加速组织修复</w:t>
            </w:r>
          </w:p>
        </w:tc>
        <w:tc>
          <w:p w14:paraId="77F60B9E">
            <w:r>
              <w:rPr>
                <w:rFonts w:ascii="宋体" w:hAnsi="宋体" w:eastAsia="宋体"/>
                <w:b/>
                <w:sz w:val="18"/>
                <w:szCs w:val="18"/>
              </w:rPr>
              <w:t>广泛光生物调节文献支持</w:t>
            </w:r>
          </w:p>
        </w:tc>
      </w:tr>
    </w:tbl>
    <w:p w14:paraId="0E381F3B">
      <w:pPr>
        <w:pStyle w:val="3"/>
        <w:spacing w:before="240" w:after="120"/>
        <w:rPr>
          <w:rFonts w:hint="eastAsia" w:ascii="宋体" w:hAnsi="宋体" w:eastAsia="宋体" w:cs="宋体"/>
          <w:b/>
          <w:color w:val="003366"/>
          <w:sz w:val="32"/>
        </w:rPr>
      </w:pPr>
      <w:r>
        <w:rPr>
          <w:rFonts w:hint="eastAsia" w:ascii="宋体" w:hAnsi="宋体" w:eastAsia="宋体" w:cs="宋体"/>
          <w:b/>
          <w:color w:val="003366"/>
          <w:sz w:val="32"/>
        </w:rPr>
        <w:t>五、第一阶段：多光谱序贯扫描采集流程（智能诊断基础）</w:t>
      </w:r>
    </w:p>
    <w:p w14:paraId="17A1089E">
      <w:pPr>
        <w:pStyle w:val="4"/>
        <w:rPr>
          <w:rFonts w:hint="eastAsia" w:ascii="宋体" w:hAnsi="宋体" w:eastAsia="宋体" w:cs="宋体"/>
        </w:rPr>
      </w:pPr>
      <w:r>
        <w:rPr>
          <w:rFonts w:hint="eastAsia" w:ascii="宋体" w:hAnsi="宋体" w:eastAsia="宋体" w:cs="宋体"/>
          <w:b/>
          <w:color w:val="003366"/>
          <w:sz w:val="28"/>
        </w:rPr>
        <w:t>5.1 小程序端触发条件</w:t>
      </w:r>
    </w:p>
    <w:p w14:paraId="3ECF2E2F">
      <w:pPr>
        <w:rPr>
          <w:rFonts w:hint="eastAsia" w:ascii="宋体" w:hAnsi="宋体" w:eastAsia="宋体" w:cs="宋体"/>
          <w:sz w:val="21"/>
        </w:rPr>
      </w:pPr>
      <w:r>
        <w:rPr>
          <w:rFonts w:hint="eastAsia" w:ascii="宋体" w:hAnsi="宋体" w:eastAsia="宋体" w:cs="宋体"/>
          <w:sz w:val="21"/>
        </w:rPr>
        <w:t>蓝牙通讯正常、所有前置校准与检测流程全部通过后，用户在小程序界面上选择待扫描区域（上/下/左/右/中），确认后小程序下发多光谱序贯扫描启动指令。</w:t>
      </w:r>
    </w:p>
    <w:p w14:paraId="2D6A2681">
      <w:pPr>
        <w:pStyle w:val="4"/>
        <w:rPr>
          <w:rFonts w:hint="eastAsia" w:ascii="宋体" w:hAnsi="宋体" w:eastAsia="宋体" w:cs="宋体"/>
        </w:rPr>
      </w:pPr>
      <w:r>
        <w:rPr>
          <w:rFonts w:hint="eastAsia" w:ascii="宋体" w:hAnsi="宋体" w:eastAsia="宋体" w:cs="宋体"/>
          <w:b/>
          <w:color w:val="003366"/>
          <w:sz w:val="28"/>
        </w:rPr>
        <w:t>5.2 设备端多光谱序贯采集逻辑</w:t>
      </w:r>
    </w:p>
    <w:p w14:paraId="1E92B0AE">
      <w:pPr>
        <w:rPr>
          <w:rFonts w:hint="eastAsia" w:ascii="宋体" w:hAnsi="宋体" w:eastAsia="宋体" w:cs="宋体"/>
          <w:sz w:val="21"/>
        </w:rPr>
      </w:pPr>
      <w:r>
        <w:rPr>
          <w:rFonts w:hint="eastAsia" w:ascii="宋体" w:hAnsi="宋体" w:eastAsia="宋体" w:cs="宋体"/>
          <w:sz w:val="21"/>
        </w:rPr>
        <w:t>设备按以下顺序依次完成四种光谱的PD数据采集：</w:t>
      </w:r>
    </w:p>
    <w:p w14:paraId="03083947">
      <w:pPr>
        <w:rPr>
          <w:rFonts w:hint="eastAsia" w:ascii="宋体" w:hAnsi="宋体" w:eastAsia="宋体" w:cs="宋体"/>
          <w:sz w:val="21"/>
        </w:rPr>
      </w:pPr>
      <w:r>
        <w:rPr>
          <w:rFonts w:hint="eastAsia" w:ascii="宋体" w:hAnsi="宋体" w:eastAsia="宋体" w:cs="宋体"/>
          <w:sz w:val="21"/>
        </w:rPr>
        <w:t>步骤一：红光扫描（630nm）</w:t>
      </w:r>
    </w:p>
    <w:p w14:paraId="28929995">
      <w:pPr>
        <w:rPr>
          <w:rFonts w:hint="eastAsia" w:ascii="宋体" w:hAnsi="宋体" w:eastAsia="宋体" w:cs="宋体"/>
          <w:sz w:val="21"/>
        </w:rPr>
      </w:pPr>
      <w:r>
        <w:rPr>
          <w:rFonts w:hint="eastAsia" w:ascii="宋体" w:hAnsi="宋体" w:eastAsia="宋体" w:cs="宋体"/>
          <w:sz w:val="21"/>
        </w:rPr>
        <w:t>• 开启5个区域红光LED，全局亮度统一为50%</w:t>
      </w:r>
    </w:p>
    <w:p w14:paraId="660FB333">
      <w:pPr>
        <w:rPr>
          <w:rFonts w:hint="eastAsia" w:ascii="宋体" w:hAnsi="宋体" w:eastAsia="宋体" w:cs="宋体"/>
          <w:sz w:val="21"/>
        </w:rPr>
      </w:pPr>
      <w:r>
        <w:rPr>
          <w:rFonts w:hint="eastAsia" w:ascii="宋体" w:hAnsi="宋体" w:eastAsia="宋体" w:cs="宋体"/>
          <w:sz w:val="21"/>
        </w:rPr>
        <w:t>• 等待ADC稳定后，采集7路PD传感器的红光反射数据</w:t>
      </w:r>
    </w:p>
    <w:p w14:paraId="0477CBEC">
      <w:pPr>
        <w:rPr>
          <w:rFonts w:hint="eastAsia" w:ascii="宋体" w:hAnsi="宋体" w:eastAsia="宋体" w:cs="宋体"/>
          <w:sz w:val="21"/>
        </w:rPr>
      </w:pPr>
      <w:r>
        <w:rPr>
          <w:rFonts w:hint="eastAsia" w:ascii="宋体" w:hAnsi="宋体" w:eastAsia="宋体" w:cs="宋体"/>
          <w:sz w:val="21"/>
        </w:rPr>
        <w:t>• 得到 R_PD[0..6] 共7组红光ADC原始值</w:t>
      </w:r>
    </w:p>
    <w:p w14:paraId="5C6AC4B2">
      <w:pPr>
        <w:rPr>
          <w:rFonts w:hint="eastAsia" w:ascii="宋体" w:hAnsi="宋体" w:eastAsia="宋体" w:cs="宋体"/>
          <w:sz w:val="21"/>
        </w:rPr>
      </w:pPr>
      <w:r>
        <w:rPr>
          <w:rFonts w:hint="eastAsia" w:ascii="宋体" w:hAnsi="宋体" w:eastAsia="宋体" w:cs="宋体"/>
          <w:sz w:val="21"/>
        </w:rPr>
        <w:t>• 关停所有红光LED</w:t>
      </w:r>
    </w:p>
    <w:p w14:paraId="5C44BF4D">
      <w:pPr>
        <w:rPr>
          <w:rFonts w:hint="eastAsia" w:ascii="宋体" w:hAnsi="宋体" w:eastAsia="宋体" w:cs="宋体"/>
          <w:sz w:val="21"/>
        </w:rPr>
      </w:pPr>
      <w:r>
        <w:rPr>
          <w:rFonts w:hint="eastAsia" w:ascii="宋体" w:hAnsi="宋体" w:eastAsia="宋体" w:cs="宋体"/>
          <w:sz w:val="21"/>
        </w:rPr>
        <w:t>步骤二：紫外光扫描（415nm）</w:t>
      </w:r>
    </w:p>
    <w:p w14:paraId="3655BB6A">
      <w:pPr>
        <w:rPr>
          <w:rFonts w:hint="eastAsia" w:ascii="宋体" w:hAnsi="宋体" w:eastAsia="宋体" w:cs="宋体"/>
          <w:sz w:val="21"/>
        </w:rPr>
      </w:pPr>
      <w:r>
        <w:rPr>
          <w:rFonts w:hint="eastAsia" w:ascii="宋体" w:hAnsi="宋体" w:eastAsia="宋体" w:cs="宋体"/>
          <w:sz w:val="21"/>
        </w:rPr>
        <w:t>• 开启5个区域紫外光LED，全局亮度统一为50%</w:t>
      </w:r>
    </w:p>
    <w:p w14:paraId="6CD11761">
      <w:pPr>
        <w:rPr>
          <w:rFonts w:hint="eastAsia" w:ascii="宋体" w:hAnsi="宋体" w:eastAsia="宋体" w:cs="宋体"/>
          <w:sz w:val="21"/>
        </w:rPr>
      </w:pPr>
      <w:r>
        <w:rPr>
          <w:rFonts w:hint="eastAsia" w:ascii="宋体" w:hAnsi="宋体" w:eastAsia="宋体" w:cs="宋体"/>
          <w:sz w:val="21"/>
        </w:rPr>
        <w:t>• 等待ADC稳定后，采集7路PD传感器的紫外光反射数据</w:t>
      </w:r>
    </w:p>
    <w:p w14:paraId="4285AA43">
      <w:pPr>
        <w:rPr>
          <w:rFonts w:hint="eastAsia" w:ascii="宋体" w:hAnsi="宋体" w:eastAsia="宋体" w:cs="宋体"/>
          <w:sz w:val="21"/>
        </w:rPr>
      </w:pPr>
      <w:r>
        <w:rPr>
          <w:rFonts w:hint="eastAsia" w:ascii="宋体" w:hAnsi="宋体" w:eastAsia="宋体" w:cs="宋体"/>
          <w:sz w:val="21"/>
        </w:rPr>
        <w:t>• 得到 B_PD[0..6] 共7组紫外光ADC原始值</w:t>
      </w:r>
    </w:p>
    <w:p w14:paraId="74A2B2E2">
      <w:pPr>
        <w:rPr>
          <w:rFonts w:hint="eastAsia" w:ascii="宋体" w:hAnsi="宋体" w:eastAsia="宋体" w:cs="宋体"/>
          <w:sz w:val="21"/>
        </w:rPr>
      </w:pPr>
      <w:r>
        <w:rPr>
          <w:rFonts w:hint="eastAsia" w:ascii="宋体" w:hAnsi="宋体" w:eastAsia="宋体" w:cs="宋体"/>
          <w:sz w:val="21"/>
        </w:rPr>
        <w:t>• 关停所有紫外光LED</w:t>
      </w:r>
    </w:p>
    <w:p w14:paraId="0BE0ED56">
      <w:pPr>
        <w:rPr>
          <w:rFonts w:hint="eastAsia" w:ascii="宋体" w:hAnsi="宋体" w:eastAsia="宋体" w:cs="宋体"/>
          <w:sz w:val="21"/>
        </w:rPr>
      </w:pPr>
      <w:r>
        <w:rPr>
          <w:rFonts w:hint="eastAsia" w:ascii="宋体" w:hAnsi="宋体" w:eastAsia="宋体" w:cs="宋体"/>
          <w:sz w:val="21"/>
        </w:rPr>
        <w:t>步骤三：黄光扫描（590nm）</w:t>
      </w:r>
    </w:p>
    <w:p w14:paraId="4B71830F">
      <w:pPr>
        <w:rPr>
          <w:rFonts w:hint="eastAsia" w:ascii="宋体" w:hAnsi="宋体" w:eastAsia="宋体" w:cs="宋体"/>
          <w:sz w:val="21"/>
        </w:rPr>
      </w:pPr>
      <w:r>
        <w:rPr>
          <w:rFonts w:hint="eastAsia" w:ascii="宋体" w:hAnsi="宋体" w:eastAsia="宋体" w:cs="宋体"/>
          <w:sz w:val="21"/>
        </w:rPr>
        <w:t>• 开启5个区域黄光LED，全局亮度统一为50%</w:t>
      </w:r>
    </w:p>
    <w:p w14:paraId="7901989F">
      <w:pPr>
        <w:rPr>
          <w:rFonts w:hint="eastAsia" w:ascii="宋体" w:hAnsi="宋体" w:eastAsia="宋体" w:cs="宋体"/>
          <w:sz w:val="21"/>
        </w:rPr>
      </w:pPr>
      <w:r>
        <w:rPr>
          <w:rFonts w:hint="eastAsia" w:ascii="宋体" w:hAnsi="宋体" w:eastAsia="宋体" w:cs="宋体"/>
          <w:sz w:val="21"/>
        </w:rPr>
        <w:t>• 等待ADC稳定后，采集7路PD传感器的黄光反射数据</w:t>
      </w:r>
    </w:p>
    <w:p w14:paraId="16E642A9">
      <w:pPr>
        <w:rPr>
          <w:rFonts w:hint="eastAsia" w:ascii="宋体" w:hAnsi="宋体" w:eastAsia="宋体" w:cs="宋体"/>
          <w:sz w:val="21"/>
        </w:rPr>
      </w:pPr>
      <w:r>
        <w:rPr>
          <w:rFonts w:hint="eastAsia" w:ascii="宋体" w:hAnsi="宋体" w:eastAsia="宋体" w:cs="宋体"/>
          <w:sz w:val="21"/>
        </w:rPr>
        <w:t>• 得到 Y_PD[0..6] 共7组黄光ADC原始值</w:t>
      </w:r>
    </w:p>
    <w:p w14:paraId="5FAAAC4F">
      <w:pPr>
        <w:rPr>
          <w:rFonts w:hint="eastAsia" w:ascii="宋体" w:hAnsi="宋体" w:eastAsia="宋体" w:cs="宋体"/>
          <w:sz w:val="21"/>
        </w:rPr>
      </w:pPr>
      <w:r>
        <w:rPr>
          <w:rFonts w:hint="eastAsia" w:ascii="宋体" w:hAnsi="宋体" w:eastAsia="宋体" w:cs="宋体"/>
          <w:sz w:val="21"/>
        </w:rPr>
        <w:t>• 关停所有黄光LED</w:t>
      </w:r>
    </w:p>
    <w:p w14:paraId="7B96C31D">
      <w:r>
        <w:rPr>
          <w:rFonts w:ascii="宋体" w:hAnsi="宋体" w:eastAsia="宋体"/>
          <w:sz w:val="21"/>
          <w:szCs w:val="21"/>
        </w:rPr>
        <w:t>步骤四：红外光扫描（830nm）</w:t>
      </w:r>
    </w:p>
    <w:p w14:paraId="347A9083">
      <w:r>
        <w:rPr>
          <w:rFonts w:ascii="宋体" w:hAnsi="宋体" w:eastAsia="宋体"/>
          <w:sz w:val="21"/>
          <w:szCs w:val="21"/>
        </w:rPr>
        <w:t>• 开启5个区域红外LED，全局亮度统一为50%</w:t>
      </w:r>
    </w:p>
    <w:p w14:paraId="695B2EF3">
      <w:r>
        <w:rPr>
          <w:rFonts w:ascii="宋体" w:hAnsi="宋体" w:eastAsia="宋体"/>
          <w:sz w:val="21"/>
          <w:szCs w:val="21"/>
        </w:rPr>
        <w:t>• 等待ADC稳定后，采集7路PD传感器的红外反射数据</w:t>
      </w:r>
    </w:p>
    <w:p w14:paraId="08608D9F">
      <w:r>
        <w:rPr>
          <w:rFonts w:ascii="宋体" w:hAnsi="宋体" w:eastAsia="宋体"/>
          <w:sz w:val="21"/>
          <w:szCs w:val="21"/>
        </w:rPr>
        <w:t>• 得到 IR_PD[0..6] 共7组红外ADC原始值</w:t>
      </w:r>
    </w:p>
    <w:p w14:paraId="60A8087D">
      <w:r>
        <w:rPr>
          <w:rFonts w:ascii="宋体" w:hAnsi="宋体" w:eastAsia="宋体"/>
          <w:sz w:val="21"/>
          <w:szCs w:val="21"/>
        </w:rPr>
        <w:t>• 关停所有红外LED</w:t>
      </w:r>
    </w:p>
    <w:p w14:paraId="2F26C1EE">
      <w:r>
        <w:rPr>
          <w:rFonts w:ascii="宋体" w:hAnsi="宋体" w:eastAsia="宋体"/>
          <w:sz w:val="21"/>
          <w:szCs w:val="21"/>
        </w:rPr>
        <w:t>步骤四：红外光扫描（830nm）</w:t>
      </w:r>
    </w:p>
    <w:p w14:paraId="1D0D04EB">
      <w:r>
        <w:rPr>
          <w:rFonts w:ascii="宋体" w:hAnsi="宋体" w:eastAsia="宋体"/>
          <w:sz w:val="21"/>
          <w:szCs w:val="21"/>
        </w:rPr>
        <w:t>• 开启5个区域红外LED，全局亮度统一为50%</w:t>
      </w:r>
    </w:p>
    <w:p w14:paraId="742C911C">
      <w:r>
        <w:rPr>
          <w:rFonts w:ascii="宋体" w:hAnsi="宋体" w:eastAsia="宋体"/>
          <w:sz w:val="21"/>
          <w:szCs w:val="21"/>
        </w:rPr>
        <w:t>• 等待ADC稳定后，采集7路PD传感器的红外反射数据</w:t>
      </w:r>
    </w:p>
    <w:p w14:paraId="03F26816">
      <w:r>
        <w:rPr>
          <w:rFonts w:ascii="宋体" w:hAnsi="宋体" w:eastAsia="宋体"/>
          <w:sz w:val="21"/>
          <w:szCs w:val="21"/>
        </w:rPr>
        <w:t>• 得到 IR_PD[0..6] 共7组红外ADC原始值</w:t>
      </w:r>
    </w:p>
    <w:p w14:paraId="212EB9CD">
      <w:r>
        <w:rPr>
          <w:rFonts w:ascii="宋体" w:hAnsi="宋体" w:eastAsia="宋体"/>
          <w:sz w:val="21"/>
          <w:szCs w:val="21"/>
        </w:rPr>
        <w:t>• 关停所有红外LED</w:t>
      </w:r>
    </w:p>
    <w:p w14:paraId="4FA09FFE">
      <w:r>
        <w:rPr>
          <w:rFonts w:ascii="宋体" w:hAnsi="宋体" w:eastAsia="宋体"/>
          <w:sz w:val="21"/>
          <w:szCs w:val="21"/>
        </w:rPr>
        <w:t>步骤四：红外光扫描（830nm）</w:t>
      </w:r>
    </w:p>
    <w:p w14:paraId="25B6A89B">
      <w:pPr>
        <w:rPr>
          <w:rFonts w:hint="eastAsia" w:ascii="宋体" w:hAnsi="宋体" w:eastAsia="宋体" w:cs="宋体"/>
          <w:sz w:val="21"/>
        </w:rPr>
      </w:pPr>
      <w:r>
        <w:rPr>
          <w:rFonts w:hint="eastAsia" w:ascii="宋体" w:hAnsi="宋体" w:eastAsia="宋体" w:cs="宋体"/>
          <w:sz w:val="21"/>
        </w:rPr>
        <w:t>四种光谱扫描总耗时控制在合理范围内，全程叠加底噪抵消与常驻安全监测。注意：设备仅对用户选定的区域执行LED点亮与PD采集，未选定区域的LED保持关闭，对应PD数据标记为空。</w:t>
      </w:r>
    </w:p>
    <w:p w14:paraId="56F28AE4">
      <w:pPr>
        <w:pStyle w:val="4"/>
        <w:rPr>
          <w:rFonts w:hint="eastAsia" w:ascii="宋体" w:hAnsi="宋体" w:eastAsia="宋体" w:cs="宋体"/>
        </w:rPr>
      </w:pPr>
      <w:r>
        <w:rPr>
          <w:rFonts w:hint="eastAsia" w:ascii="宋体" w:hAnsi="宋体" w:eastAsia="宋体" w:cs="宋体"/>
          <w:b/>
          <w:color w:val="003366"/>
          <w:sz w:val="28"/>
        </w:rPr>
        <w:t>5.3 数据缓存</w:t>
      </w:r>
    </w:p>
    <w:p w14:paraId="25360005">
      <w:pPr>
        <w:rPr>
          <w:rFonts w:hint="eastAsia" w:ascii="宋体" w:hAnsi="宋体" w:eastAsia="宋体" w:cs="宋体"/>
        </w:rPr>
      </w:pPr>
      <w:r>
        <w:rPr>
          <w:rFonts w:hint="eastAsia" w:ascii="宋体" w:hAnsi="宋体" w:eastAsia="宋体" w:cs="宋体"/>
        </w:rPr>
        <w:t>设备完成全部扫描后，缓存28组PD原始数据（4波长 × 7路PD），并完成底噪抵消与脏数据过滤，生成有效ADC数据待上报。</w:t>
      </w:r>
    </w:p>
    <w:p w14:paraId="5CEA9228">
      <w:pPr>
        <w:pStyle w:val="3"/>
        <w:spacing w:before="240" w:after="120"/>
        <w:rPr>
          <w:rFonts w:hint="eastAsia" w:ascii="宋体" w:hAnsi="宋体" w:eastAsia="宋体" w:cs="宋体"/>
        </w:rPr>
      </w:pPr>
      <w:r>
        <w:rPr>
          <w:rFonts w:hint="eastAsia" w:ascii="宋体" w:hAnsi="宋体" w:eastAsia="宋体" w:cs="宋体"/>
          <w:b/>
          <w:color w:val="003366"/>
          <w:sz w:val="32"/>
        </w:rPr>
        <w:t>六、第二阶段：数据上报与IDLE状态机切换（根治硬件干烧致命风险）</w:t>
      </w:r>
    </w:p>
    <w:p w14:paraId="50ABC2F1">
      <w:pPr>
        <w:pStyle w:val="4"/>
        <w:spacing w:before="160" w:after="80"/>
        <w:rPr>
          <w:rFonts w:hint="eastAsia" w:ascii="宋体" w:hAnsi="宋体" w:eastAsia="宋体" w:cs="宋体"/>
        </w:rPr>
      </w:pPr>
      <w:r>
        <w:rPr>
          <w:rFonts w:hint="eastAsia" w:ascii="宋体" w:hAnsi="宋体" w:eastAsia="宋体" w:cs="宋体"/>
          <w:b/>
          <w:color w:val="003366"/>
          <w:sz w:val="28"/>
        </w:rPr>
        <w:t>6.1 标准化数据上报</w:t>
      </w:r>
    </w:p>
    <w:p w14:paraId="1DCDA1D0">
      <w:pPr>
        <w:rPr>
          <w:rFonts w:hint="eastAsia" w:ascii="宋体" w:hAnsi="宋体" w:eastAsia="宋体" w:cs="宋体"/>
          <w:sz w:val="21"/>
          <w:szCs w:val="21"/>
        </w:rPr>
      </w:pPr>
      <w:r>
        <w:rPr>
          <w:rFonts w:hint="eastAsia" w:ascii="宋体" w:hAnsi="宋体" w:eastAsia="宋体" w:cs="宋体"/>
          <w:sz w:val="21"/>
          <w:szCs w:val="21"/>
        </w:rPr>
        <w:t>设备以主动上报为核心方案，将4组（红光、紫外光、黄光、红外光）共28路校准后有效的PD ADC数据一次性上传至小程序。数据包含：</w:t>
      </w:r>
    </w:p>
    <w:p w14:paraId="0F3FFA29">
      <w:pPr>
        <w:rPr>
          <w:rFonts w:hint="eastAsia" w:ascii="宋体" w:hAnsi="宋体" w:eastAsia="宋体" w:cs="宋体"/>
          <w:sz w:val="21"/>
          <w:szCs w:val="21"/>
        </w:rPr>
      </w:pPr>
      <w:r>
        <w:rPr>
          <w:rFonts w:hint="eastAsia" w:ascii="宋体" w:hAnsi="宋体" w:eastAsia="宋体" w:cs="宋体"/>
          <w:sz w:val="21"/>
          <w:szCs w:val="21"/>
        </w:rPr>
        <w:t>• 红光7路PD数据：R_PD[0..6]</w:t>
      </w:r>
    </w:p>
    <w:p w14:paraId="6769AAD8">
      <w:pPr>
        <w:rPr>
          <w:rFonts w:hint="eastAsia" w:ascii="宋体" w:hAnsi="宋体" w:eastAsia="宋体" w:cs="宋体"/>
          <w:sz w:val="21"/>
          <w:szCs w:val="21"/>
        </w:rPr>
      </w:pPr>
      <w:r>
        <w:rPr>
          <w:rFonts w:hint="eastAsia" w:ascii="宋体" w:hAnsi="宋体" w:eastAsia="宋体" w:cs="宋体"/>
          <w:sz w:val="21"/>
          <w:szCs w:val="21"/>
        </w:rPr>
        <w:t>• 紫外光7路PD数据：B_PD[0..6]</w:t>
      </w:r>
    </w:p>
    <w:p w14:paraId="36ECD560">
      <w:pPr>
        <w:rPr>
          <w:rFonts w:hint="eastAsia" w:ascii="宋体" w:hAnsi="宋体" w:eastAsia="宋体" w:cs="宋体"/>
          <w:sz w:val="21"/>
          <w:szCs w:val="21"/>
        </w:rPr>
      </w:pPr>
      <w:r>
        <w:rPr>
          <w:rFonts w:hint="eastAsia" w:ascii="宋体" w:hAnsi="宋体" w:eastAsia="宋体" w:cs="宋体"/>
          <w:sz w:val="21"/>
          <w:szCs w:val="21"/>
        </w:rPr>
        <w:t>• 黄光7路PD数据：Y_PD[0..6]</w:t>
      </w:r>
    </w:p>
    <w:p w14:paraId="71C1314B">
      <w:pPr>
        <w:rPr>
          <w:rFonts w:hint="eastAsia" w:ascii="宋体" w:hAnsi="宋体" w:eastAsia="宋体" w:cs="宋体"/>
          <w:sz w:val="21"/>
          <w:szCs w:val="21"/>
        </w:rPr>
      </w:pPr>
      <w:r>
        <w:rPr>
          <w:rFonts w:hint="eastAsia" w:ascii="宋体" w:hAnsi="宋体" w:eastAsia="宋体" w:cs="宋体"/>
          <w:sz w:val="21"/>
          <w:szCs w:val="21"/>
        </w:rPr>
        <w:t>• 各光谱底噪基线值：R_noise, B_noise, Y_noise, IR_noise</w:t>
      </w:r>
    </w:p>
    <w:p w14:paraId="5E76ABCB">
      <w:r>
        <w:rPr>
          <w:rFonts w:ascii="宋体" w:hAnsi="宋体" w:eastAsia="宋体"/>
          <w:sz w:val="21"/>
          <w:szCs w:val="21"/>
        </w:rPr>
        <w:t>• 红外7路PD数据：IR_PD[0..6]</w:t>
      </w:r>
    </w:p>
    <w:p w14:paraId="1888A498">
      <w:pPr>
        <w:rPr>
          <w:rFonts w:hint="eastAsia" w:ascii="宋体" w:hAnsi="宋体" w:eastAsia="宋体" w:cs="宋体"/>
          <w:sz w:val="21"/>
          <w:szCs w:val="21"/>
        </w:rPr>
      </w:pPr>
      <w:r>
        <w:rPr>
          <w:rFonts w:hint="eastAsia" w:ascii="宋体" w:hAnsi="宋体" w:eastAsia="宋体" w:cs="宋体"/>
          <w:sz w:val="21"/>
          <w:szCs w:val="21"/>
        </w:rPr>
        <w:t>小程序端接收后完成异常数据二次过滤与解析。</w:t>
      </w:r>
    </w:p>
    <w:p w14:paraId="2264E531">
      <w:pPr>
        <w:pStyle w:val="4"/>
        <w:spacing w:before="160" w:after="80"/>
        <w:rPr>
          <w:rFonts w:hint="eastAsia" w:ascii="宋体" w:hAnsi="宋体" w:eastAsia="宋体" w:cs="宋体"/>
        </w:rPr>
      </w:pPr>
      <w:r>
        <w:rPr>
          <w:rFonts w:hint="eastAsia" w:ascii="宋体" w:hAnsi="宋体" w:eastAsia="宋体" w:cs="宋体"/>
          <w:b/>
          <w:color w:val="003366"/>
          <w:sz w:val="28"/>
        </w:rPr>
        <w:t>6.2 核心IDLE待机状态机强制规则（终审强制基线）</w:t>
      </w:r>
    </w:p>
    <w:p w14:paraId="47ECB51E">
      <w:pPr>
        <w:spacing w:line="440" w:lineRule="exact"/>
        <w:ind w:firstLine="420"/>
        <w:rPr>
          <w:rFonts w:hint="eastAsia" w:ascii="宋体" w:hAnsi="宋体" w:eastAsia="宋体" w:cs="宋体"/>
        </w:rPr>
      </w:pPr>
      <w:r>
        <w:rPr>
          <w:rFonts w:hint="eastAsia" w:ascii="宋体" w:hAnsi="宋体" w:eastAsia="宋体" w:cs="宋体"/>
          <w:sz w:val="21"/>
        </w:rPr>
        <w:t>设备完成7路PD数据采集、底噪校准、全量数据BLE上报完成的瞬间，固件无条件、自主、立即关停所有分区LED，强制进入IDLE灭灯待机状态。彻底杜绝扫描后、用户查看确认报告期间的空载亮灯、硬件干烧、无效光照、设备发热、电量损耗问题。同时小程序同步更新前端设备状态DEVICE_STATUS = IDLE，报告展示阶段拦截所有非护理类非法指令下发，实现软硬件状态机100%双向同步。设备仅静默待机，等待用户确认护理后重新唤醒业务流程。</w:t>
      </w:r>
    </w:p>
    <w:p w14:paraId="662F39EC">
      <w:pPr>
        <w:pStyle w:val="3"/>
        <w:spacing w:before="240" w:after="120"/>
        <w:rPr>
          <w:rFonts w:hint="eastAsia" w:ascii="宋体" w:hAnsi="宋体" w:eastAsia="宋体" w:cs="宋体"/>
        </w:rPr>
      </w:pPr>
      <w:r>
        <w:rPr>
          <w:rFonts w:hint="eastAsia" w:ascii="宋体" w:hAnsi="宋体" w:eastAsia="宋体" w:cs="宋体"/>
          <w:b/>
          <w:color w:val="003366"/>
          <w:sz w:val="32"/>
        </w:rPr>
        <w:t>七、第三阶段：多光谱智能诊断与治疗匹配算法</w:t>
      </w:r>
    </w:p>
    <w:p w14:paraId="4FBE2AA4">
      <w:pPr>
        <w:pStyle w:val="4"/>
        <w:rPr>
          <w:rFonts w:hint="eastAsia" w:ascii="宋体" w:hAnsi="宋体" w:eastAsia="宋体" w:cs="宋体"/>
        </w:rPr>
      </w:pPr>
      <w:r>
        <w:rPr>
          <w:rFonts w:hint="eastAsia" w:ascii="宋体" w:hAnsi="宋体" w:eastAsia="宋体" w:cs="宋体"/>
          <w:b/>
          <w:color w:val="003366"/>
          <w:sz w:val="28"/>
        </w:rPr>
        <w:t>7.1 区域PD数据聚合（区域有效值计算）</w:t>
      </w:r>
    </w:p>
    <w:p>
      <w:r>
        <w:rPr>
          <w:b/>
        </w:rPr>
        <w:t>PD佩戴贴合度预校验</w:t>
      </w:r>
      <w:r>
        <w:br/>
      </w:r>
      <w:r>
        <w:t>在进行正式扫描前，先以微弱脉冲光（≤10%亮度）打底，快速读取7路PD值：</w:t>
      </w:r>
      <w:r>
        <w:br/>
      </w:r>
      <w:r>
        <w:t>- 若任意单PD区域（配置1路PD的普通区域）的ADC值直接饱和（≥4095）→ 判定该区域面罩未贴合</w:t>
      </w:r>
      <w:r>
        <w:br/>
      </w:r>
      <w:r>
        <w:t>- 若≥2个区域未贴合 → 触发贴合失败提示：“面罩未贴合，请调整佩戴”</w:t>
      </w:r>
      <w:r>
        <w:br/>
      </w:r>
      <w:r>
        <w:t>- 若所有区域PD读数正常 → 进入正式多光谱扫描</w:t>
      </w:r>
      <w:r>
        <w:br/>
      </w:r>
      <w:r>
        <w:t/>
      </w:r>
      <w:r>
        <w:br/>
      </w:r>
      <w:r>
        <w:t>3-PD区域聚合逻辑</w:t>
      </w:r>
      <w:r>
        <w:br/>
      </w:r>
      <w:r>
        <w:t>特殊面部区域（配置3路PD）的聚合算法：</w:t>
      </w:r>
      <w:r>
        <w:br/>
      </w:r>
      <w:r>
        <w:t>- 采用几何平均：Zone_PD = (PD1 × PD2 × PD3)^(1/3)</w:t>
      </w:r>
      <w:r>
        <w:br/>
      </w:r>
      <w:r>
        <w:t>- 同时剔除奇异值：若有任意PD值满足 |PD_i - median(PD1,PD2,PD3)| &gt; 3×σ（三倍标准差），则剔除该路后取剩余两路几何平均</w:t>
      </w:r>
      <w:r>
        <w:br/>
      </w:r>
      <w:r>
        <w:t>- 避免因单点黑痣、色斑或毛发遮挡导致算法失真</w:t>
      </w:r>
    </w:p>
    <w:p w14:paraId="7B9DF3A8">
      <w:pPr>
        <w:rPr>
          <w:rFonts w:hint="eastAsia" w:ascii="宋体" w:hAnsi="宋体" w:eastAsia="宋体" w:cs="宋体"/>
        </w:rPr>
      </w:pPr>
      <w:r>
        <w:rPr>
          <w:rFonts w:hint="eastAsia" w:ascii="宋体" w:hAnsi="宋体" w:eastAsia="宋体" w:cs="宋体"/>
        </w:rPr>
        <w:t>将7路PD按5个治疗区域分组聚合：</w:t>
      </w:r>
    </w:p>
    <w:p w14:paraId="41E94016">
      <w:pPr>
        <w:rPr>
          <w:rFonts w:hint="eastAsia" w:ascii="宋体" w:hAnsi="宋体" w:eastAsia="宋体" w:cs="宋体"/>
          <w:sz w:val="21"/>
          <w:szCs w:val="21"/>
        </w:rPr>
      </w:pPr>
      <w:r>
        <w:rPr>
          <w:rFonts w:hint="eastAsia" w:ascii="宋体" w:hAnsi="宋体" w:eastAsia="宋体" w:cs="宋体"/>
        </w:rPr>
        <w:t>•</w:t>
      </w:r>
      <w:r>
        <w:rPr>
          <w:rFonts w:hint="eastAsia" w:ascii="宋体" w:hAnsi="宋体" w:eastAsia="宋体" w:cs="宋体"/>
          <w:sz w:val="21"/>
          <w:szCs w:val="21"/>
        </w:rPr>
        <w:t xml:space="preserve"> 特殊区域（如鼻部，含3颗PD）：取该区域三路ADC的最小值作为该区域有效值</w:t>
      </w:r>
    </w:p>
    <w:p w14:paraId="3E7536B3">
      <w:pPr>
        <w:rPr>
          <w:rFonts w:hint="eastAsia" w:ascii="宋体" w:hAnsi="宋体" w:eastAsia="宋体" w:cs="宋体"/>
        </w:rPr>
      </w:pPr>
      <w:r>
        <w:rPr>
          <w:rFonts w:hint="eastAsia" w:ascii="宋体" w:hAnsi="宋体" w:eastAsia="宋体" w:cs="宋体"/>
        </w:rPr>
        <w:t>• 普</w:t>
      </w:r>
      <w:r>
        <w:rPr>
          <w:rFonts w:hint="eastAsia" w:ascii="宋体" w:hAnsi="宋体" w:eastAsia="宋体" w:cs="宋体"/>
          <w:sz w:val="21"/>
          <w:szCs w:val="21"/>
        </w:rPr>
        <w:t>通区域（额头、左脸颊、右脸颊、下巴，各含1颗PD）：直接使用校准后ADC值</w:t>
      </w:r>
    </w:p>
    <w:p w14:paraId="6D1DD0BB">
      <w:pPr>
        <w:rPr>
          <w:rFonts w:hint="eastAsia" w:ascii="宋体" w:hAnsi="宋体" w:eastAsia="宋体" w:cs="宋体"/>
          <w:sz w:val="21"/>
          <w:szCs w:val="21"/>
        </w:rPr>
      </w:pPr>
      <w:r>
        <w:rPr>
          <w:rFonts w:hint="eastAsia" w:ascii="宋体" w:hAnsi="宋体" w:eastAsia="宋体" w:cs="宋体"/>
          <w:sz w:val="21"/>
          <w:szCs w:val="21"/>
        </w:rPr>
        <w:t>每个区域得到4个光谱的聚合有效值：</w:t>
      </w:r>
    </w:p>
    <w:p w14:paraId="17395DB6">
      <w:pPr>
        <w:rPr>
          <w:rFonts w:hint="eastAsia" w:ascii="宋体" w:hAnsi="宋体" w:eastAsia="宋体" w:cs="宋体"/>
        </w:rPr>
      </w:pPr>
      <w:r>
        <w:rPr>
          <w:rFonts w:hint="eastAsia" w:ascii="宋体" w:hAnsi="宋体" w:eastAsia="宋体" w:cs="宋体"/>
        </w:rPr>
        <w:t>• Zone_R = f(R_PD[zone])</w:t>
      </w:r>
    </w:p>
    <w:p w14:paraId="7FEDE2F0">
      <w:pPr>
        <w:rPr>
          <w:rFonts w:hint="eastAsia" w:ascii="宋体" w:hAnsi="宋体" w:eastAsia="宋体" w:cs="宋体"/>
        </w:rPr>
      </w:pPr>
      <w:r>
        <w:rPr>
          <w:rFonts w:hint="eastAsia" w:ascii="宋体" w:hAnsi="宋体" w:eastAsia="宋体" w:cs="宋体"/>
        </w:rPr>
        <w:t>• Zone_B = f(B_PD[zone])</w:t>
      </w:r>
    </w:p>
    <w:p w14:paraId="68E4B7AC">
      <w:pPr>
        <w:rPr>
          <w:rFonts w:hint="eastAsia" w:ascii="宋体" w:hAnsi="宋体" w:eastAsia="宋体" w:cs="宋体"/>
        </w:rPr>
      </w:pPr>
      <w:r>
        <w:rPr>
          <w:rFonts w:hint="eastAsia" w:ascii="宋体" w:hAnsi="宋体" w:eastAsia="宋体" w:cs="宋体"/>
        </w:rPr>
        <w:t>• Zone_Y = f(Y_PD[zone])</w:t>
      </w:r>
    </w:p>
    <w:p w14:paraId="15E7770B">
      <w:r>
        <w:rPr>
          <w:rFonts w:ascii="宋体" w:hAnsi="宋体" w:eastAsia="宋体"/>
          <w:sz w:val="21"/>
          <w:szCs w:val="21"/>
        </w:rPr>
        <w:t>• Zone_IR = f(IR_PD[zone])</w:t>
      </w:r>
    </w:p>
    <w:p>
      <w:pPr>
        <w:pStyle w:val="Normal"/>
      </w:pPr>
      <w:r>
        <w:t xml:space="preserve"/>
      </w:r>
    </w:p>
    <w:p>
      <w:pPr>
        <w:pStyle w:val="Normal"/>
      </w:pPr>
      <w:r>
        <w:t>由于不同波长的光在健康皮肤上的反射特性不同（红光反射率高、紫外光反射率低等），不能直接比较各光谱的原始PD值。需要先计算各光谱相对于5区域平均值的归一化吸收率：</w:t>
      </w:r>
    </w:p>
    <w:p>
      <w:pPr>
        <w:pStyle w:val="Normal"/>
      </w:pPr>
      <w:r>
        <w:t xml:space="preserve"/>
      </w:r>
    </w:p>
    <w:p>
      <w:pPr>
        <w:pStyle w:val="Normal"/>
      </w:pPr>
      <w:r>
        <w:t>归一化吸收率_X_i = 1 - (Zone_PD_X_i / Avg_PD_X_AllZones)</w:t>
      </w:r>
    </w:p>
    <w:p>
      <w:pPr>
        <w:pStyle w:val="Normal"/>
      </w:pPr>
      <w:r>
        <w:t xml:space="preserve"/>
      </w:r>
    </w:p>
    <w:p>
      <w:pPr>
        <w:pStyle w:val="Normal"/>
      </w:pPr>
      <w:r>
        <w:t>其中：</w:t>
      </w:r>
    </w:p>
    <w:p>
      <w:pPr>
        <w:pStyle w:val="Normal"/>
      </w:pPr>
      <w:r>
        <w:t>• Zone_PD_X_i 为区域i在光谱X下的PD值</w:t>
      </w:r>
    </w:p>
    <w:p>
      <w:pPr>
        <w:pStyle w:val="Normal"/>
      </w:pPr>
      <w:r>
        <w:t>• Avg_PD_X_AllZones = 5区域在光谱X下的PD平均值</w:t>
      </w:r>
    </w:p>
    <w:p>
      <w:pPr>
        <w:pStyle w:val="Normal"/>
      </w:pPr>
      <w:r>
        <w:t>• 归一化吸收率 &gt; 0 → 该区域对光谱X的吸收高于平均水平（可能有对应病症）</w:t>
      </w:r>
    </w:p>
    <w:p>
      <w:pPr>
        <w:pStyle w:val="Normal"/>
      </w:pPr>
      <w:r>
        <w:t>• 归一化吸收率 ≈ 0 → 该区域对光谱X的吸收正常</w:t>
      </w:r>
    </w:p>
    <w:p>
      <w:pPr>
        <w:pStyle w:val="Normal"/>
      </w:pPr>
      <w:r>
        <w:t>• 归一化吸收率 &lt; 0 → 该区域对光谱X的吸收低于平均水平（较健康）</w:t>
      </w:r>
    </w:p>
    <w:p>
      <w:pPr>
        <w:pStyle w:val="Normal"/>
      </w:pPr>
      <w:r>
        <w:t xml:space="preserve"/>
      </w:r>
    </w:p>
    <w:p>
      <w:pPr>
        <w:pStyle w:val="Normal"/>
      </w:pPr>
      <w:r>
        <w:t>对每个区域，计算4个归一化吸收率：NR_R, NR_B, NR_Y, NR_IR。</w:t>
      </w:r>
    </w:p>
    <w:p w14:paraId="69B0CA25">
      <w:pPr>
        <w:pStyle w:val="4"/>
        <w:rPr>
          <w:rFonts w:hint="eastAsia" w:ascii="宋体" w:hAnsi="宋体" w:eastAsia="宋体" w:cs="宋体"/>
        </w:rPr>
      </w:pPr>
      <w:r>
        <w:rPr>
          <w:rFonts w:hint="eastAsia" w:ascii="宋体" w:hAnsi="宋体" w:eastAsia="宋体" w:cs="宋体"/>
          <w:b/>
          <w:color w:val="003366"/>
          <w:sz w:val="28"/>
        </w:rPr>
        <w:t>7.2 多光谱肤质诊断算法（核心创新）</w:t>
      </w:r>
    </w:p>
    <w:p>
      <w:pPr>
        <w:pStyle w:val="Normal"/>
      </w:pPr>
      <w:r>
        <w:t>诊断原理：由于不同波长的光在健康皮肤上的反射特性不同（红光反射率高、紫外光反射率低等），不能直接比较各光谱的原始PD值。必须先计算各光谱相对于5区域平均值的归一化吸收率(NR)，再对同一区域的4个NR值进行跨光谱比较。</w:t>
      </w:r>
    </w:p>
    <w:p>
      <w:pPr>
        <w:pStyle w:val="Normal"/>
      </w:pPr>
      <w:r>
        <w:t xml:space="preserve"/>
      </w:r>
    </w:p>
    <w:p>
      <w:pPr>
        <w:pStyle w:val="Normal"/>
      </w:pPr>
      <w:r>
        <w:t>诊断算法：基于归一化吸收率的跨光谱比较</w:t>
      </w:r>
    </w:p>
    <w:p>
      <w:pPr>
        <w:pStyle w:val="Normal"/>
      </w:pPr>
      <w:r>
        <w:t xml:space="preserve"/>
      </w:r>
    </w:p>
    <w:p>
      <w:pPr>
        <w:pStyle w:val="Normal"/>
      </w:pPr>
      <w:r>
        <w:t>对每个区域，比较4个归一化吸收率(NR_R, NR_B, NR_Y, NR_IR)的大小：</w:t>
      </w:r>
    </w:p>
    <w:p>
      <w:pPr>
        <w:pStyle w:val="Normal"/>
      </w:pPr>
      <w:r>
        <w:t xml:space="preserve"/>
      </w:r>
    </w:p>
    <w:p>
      <w:pPr>
        <w:pStyle w:val="Normal"/>
      </w:pPr>
      <w:r>
        <w:t>1. 若 NR_B 显著高于其他三光谱（差值超过阈值TH_B）：</w:t>
      </w:r>
    </w:p>
    <w:p>
      <w:pPr>
        <w:pStyle w:val="Normal"/>
      </w:pPr>
      <w:r>
        <w:t xml:space="preserve">   → 诊断结论：该区域对紫外光的异常吸收最高 → 判定为痤疮/油脂旺盛问题</w:t>
      </w:r>
    </w:p>
    <w:p>
      <w:pPr>
        <w:pStyle w:val="Normal"/>
      </w:pPr>
      <w:r>
        <w:t xml:space="preserve">   → 匹配方案：紫外光祛痘治疗</w:t>
      </w:r>
    </w:p>
    <w:p>
      <w:pPr>
        <w:pStyle w:val="Normal"/>
      </w:pPr>
      <w:r>
        <w:t xml:space="preserve"/>
      </w:r>
    </w:p>
    <w:p>
      <w:pPr>
        <w:pStyle w:val="Normal"/>
      </w:pPr>
      <w:r>
        <w:t>2. 若 NR_R 显著高于其他三光谱（差值超过阈值TH_R）：</w:t>
      </w:r>
    </w:p>
    <w:p>
      <w:pPr>
        <w:pStyle w:val="Normal"/>
      </w:pPr>
      <w:r>
        <w:t xml:space="preserve">   → 诊断结论：该区域对红光的异常吸收最高 → 判定为光老化/暗沉问题</w:t>
      </w:r>
    </w:p>
    <w:p>
      <w:pPr>
        <w:pStyle w:val="Normal"/>
      </w:pPr>
      <w:r>
        <w:t xml:space="preserve">   → 匹配方案：红光嫩肤抗衰治疗</w:t>
      </w:r>
    </w:p>
    <w:p>
      <w:pPr>
        <w:pStyle w:val="Normal"/>
      </w:pPr>
      <w:r>
        <w:t xml:space="preserve"/>
      </w:r>
    </w:p>
    <w:p>
      <w:pPr>
        <w:pStyle w:val="Normal"/>
      </w:pPr>
      <w:r>
        <w:t>3. 若 NR_Y 显著高于其他三光谱（差值超过阈值TH_Y）：</w:t>
      </w:r>
    </w:p>
    <w:p>
      <w:pPr>
        <w:pStyle w:val="Normal"/>
      </w:pPr>
      <w:r>
        <w:t xml:space="preserve">   → 诊断结论：该区域对黄光的异常吸收最高 → 判定为色素沉着/黄褐斑问题</w:t>
      </w:r>
    </w:p>
    <w:p>
      <w:pPr>
        <w:pStyle w:val="Normal"/>
      </w:pPr>
      <w:r>
        <w:t xml:space="preserve">   → 匹配方案：黄光美白淡斑治疗</w:t>
      </w:r>
    </w:p>
    <w:p>
      <w:pPr>
        <w:pStyle w:val="Normal"/>
      </w:pPr>
      <w:r>
        <w:t xml:space="preserve"/>
      </w:r>
    </w:p>
    <w:p>
      <w:pPr>
        <w:pStyle w:val="Normal"/>
      </w:pPr>
      <w:r>
        <w:t>4. 若 NR_IR 显著高于其他三光谱（差值超过阈值TH_IR）：</w:t>
      </w:r>
    </w:p>
    <w:p>
      <w:pPr>
        <w:pStyle w:val="Normal"/>
      </w:pPr>
      <w:r>
        <w:t xml:space="preserve">   → 诊断结论：该区域对红外光的异常吸收最高 → 判定为深层炎症/循环不良问题</w:t>
      </w:r>
    </w:p>
    <w:p>
      <w:pPr>
        <w:pStyle w:val="Normal"/>
      </w:pPr>
      <w:r>
        <w:t xml:space="preserve">   → 匹配方案：红外深层修护治疗</w:t>
      </w:r>
    </w:p>
    <w:p>
      <w:pPr>
        <w:pStyle w:val="Normal"/>
      </w:pPr>
      <w:r>
        <w:t xml:space="preserve"/>
      </w:r>
    </w:p>
    <w:p>
      <w:pPr>
        <w:pStyle w:val="Normal"/>
      </w:pPr>
      <w:r>
        <w:t>5. 若四者接近（最大差值 &lt; TH_MIX）：</w:t>
      </w:r>
    </w:p>
    <w:p>
      <w:pPr>
        <w:pStyle w:val="Normal"/>
      </w:pPr>
      <w:r>
        <w:t xml:space="preserve">   → 诊断结论：无明显特定问题或存在复合问题</w:t>
      </w:r>
    </w:p>
    <w:p>
      <w:pPr>
        <w:pStyle w:val="Normal"/>
      </w:pPr>
      <w:r>
        <w:t xml:space="preserve">   → 匹配方案：舒缓修护复合光治疗（低强度）</w:t>
      </w:r>
    </w:p>
    <w:p>
      <w:pPr>
        <w:pStyle w:val="Normal"/>
      </w:pPr>
      <w:r>
        <w:t xml:space="preserve"/>
      </w:r>
    </w:p>
    <w:p>
      <w:pPr>
        <w:pStyle w:val="Normal"/>
      </w:pPr>
      <w:r>
        <w:t>严重度三级分级（基于归一化吸收率的绝对值）：</w:t>
      </w:r>
    </w:p>
    <w:p>
      <w:pPr>
        <w:pStyle w:val="Normal"/>
      </w:pPr>
      <w:r>
        <w:t>• 轻度：0.05 &lt; NR_max ≤ 0.15</w:t>
      </w:r>
    </w:p>
    <w:p>
      <w:pPr>
        <w:pStyle w:val="Normal"/>
      </w:pPr>
      <w:r>
        <w:t>• 中度：0.15 &lt; NR_max ≤ 0.30</w:t>
      </w:r>
    </w:p>
    <w:p>
      <w:pPr>
        <w:pStyle w:val="Normal"/>
      </w:pPr>
      <w:r>
        <w:t>• 重度：NR_max &gt; 0.30</w:t>
      </w:r>
    </w:p>
    <w:p>
      <w:pPr>
        <w:pStyle w:val="Normal"/>
      </w:pPr>
      <w:r>
        <w:t xml:space="preserve"/>
      </w:r>
    </w:p>
    <w:p>
      <w:pPr>
        <w:pStyle w:val="Normal"/>
      </w:pPr>
      <w:r>
        <w:t>阈值说明：TH_B/TH_R/TH_Y/TH_IR 为各光谱的判定阈值，建议初始值0.10，需经临床数据标定。</w:t>
      </w:r>
    </w:p>
    <w:p>
      <w:r>
        <w:rPr>
          <w:b/>
        </w:rPr>
        <w:t>诊断后的差异化治疗方案调整规则</w:t>
      </w:r>
      <w:r>
        <w:br/>
      </w:r>
      <w:r>
        <w:t/>
      </w:r>
      <w:r>
        <w:br/>
      </w:r>
      <w:r>
        <w:t>在基础诊断匹配之外，根据PD光谱特征的细分差异，执行以下精细化调整：</w:t>
      </w:r>
      <w:r>
        <w:br/>
      </w:r>
      <w:r>
        <w:t/>
      </w:r>
      <w:r>
        <w:br/>
      </w:r>
      <w:r>
        <w:t>规则A：炎症性泛红检测（血红蛋白吸收峰值过高）</w:t>
      </w:r>
      <w:r>
        <w:br/>
      </w:r>
      <w:r>
        <w:t>- 特征：Zone_R（红光）归一化吸收率异常偏高，且Zone_G/R比值异常（血红蛋白对红光的吸收特征明显）</w:t>
      </w:r>
      <w:r>
        <w:br/>
      </w:r>
      <w:r>
        <w:t>- 调整动作：</w:t>
      </w:r>
      <w:r>
        <w:br/>
      </w:r>
      <w:r>
        <w:t xml:space="preserve">  ① 自动调低红光驱动电流至原方案强度的60%（避免热敏刺激加重泛红）</w:t>
      </w:r>
      <w:r>
        <w:br/>
      </w:r>
      <w:r>
        <w:t xml:space="preserve">  ② 若原方案为纯红光治疗 → 自动切入黄光（舒缓敏感）+ 紫外光（消炎祛痘）序贯模式</w:t>
      </w:r>
      <w:r>
        <w:br/>
      </w:r>
      <w:r>
        <w:t xml:space="preserve">  ③ 限制单次护理时间 ≤ 8分钟（比标准档缩短）</w:t>
      </w:r>
      <w:r>
        <w:br/>
      </w:r>
      <w:r>
        <w:t>- 小程序端同步显示：“检测到您的皮肤存在泛红/炎症，已自动调整为舒缓消炎模式”</w:t>
      </w:r>
      <w:r>
        <w:br/>
      </w:r>
      <w:r>
        <w:t/>
      </w:r>
      <w:r>
        <w:br/>
      </w:r>
      <w:r>
        <w:t>规则B：高黑色素特征检测（色素沉着）</w:t>
      </w:r>
      <w:r>
        <w:br/>
      </w:r>
      <w:r>
        <w:t>- 特征：Zone_Y（黄光）和Zone_B（紫外光）归一化吸收率均偏高（黑色素对短波长的吸收特征）</w:t>
      </w:r>
      <w:r>
        <w:br/>
      </w:r>
      <w:r>
        <w:t>- 调整动作：</w:t>
      </w:r>
      <w:r>
        <w:br/>
      </w:r>
      <w:r>
        <w:t xml:space="preserve">  ① 维持原黄光美白方案，但强度上限设为80%（避免过度刺激）</w:t>
      </w:r>
      <w:r>
        <w:br/>
      </w:r>
      <w:r>
        <w:t xml:space="preserve">  ② 小程序端联动推荐外用美白成分搭配建议：</w:t>
      </w:r>
      <w:r>
        <w:br/>
      </w:r>
      <w:r>
        <w:t xml:space="preserve">     - 日间：烟酰胺+维生素C（抗氧化、抑制黑色素转运）</w:t>
      </w:r>
      <w:r>
        <w:br/>
      </w:r>
      <w:r>
        <w:t xml:space="preserve">     - 夜间：传明酸/氨甲环酸（抑制黑色素活性）</w:t>
      </w:r>
      <w:r>
        <w:br/>
      </w:r>
      <w:r>
        <w:t>- 备注：外用成分推荐为小程序端功能，设备端仅需上报色素沉着特征标记</w:t>
      </w:r>
    </w:p>
    <w:p w14:paraId="5E4B21E0">
      <w:pPr>
        <w:pStyle w:val="4"/>
        <w:rPr>
          <w:rFonts w:hint="eastAsia" w:ascii="宋体" w:hAnsi="宋体" w:eastAsia="宋体" w:cs="宋体"/>
        </w:rPr>
      </w:pPr>
      <w:r>
        <w:rPr>
          <w:rFonts w:hint="eastAsia" w:ascii="宋体" w:hAnsi="宋体" w:eastAsia="宋体" w:cs="宋体"/>
          <w:b/>
          <w:color w:val="003366"/>
          <w:sz w:val="28"/>
        </w:rPr>
        <w:t>7.3 三级肤质严重程度分级</w:t>
      </w:r>
    </w:p>
    <w:p w14:paraId="52BC2C87">
      <w:pPr>
        <w:rPr>
          <w:rFonts w:hint="eastAsia" w:ascii="宋体" w:hAnsi="宋体" w:eastAsia="宋体" w:cs="宋体"/>
        </w:rPr>
      </w:pPr>
      <w:r>
        <w:t>在确定病症类型后，基于归一化吸收率NR_max的绝对值进行三级分级（详见7.2严重度分级标准）：</w:t>
      </w:r>
    </w:p>
    <w:p w14:paraId="76483606">
      <w:pPr>
        <w:rPr>
          <w:rFonts w:hint="eastAsia" w:ascii="宋体" w:hAnsi="宋体" w:eastAsia="宋体" w:cs="宋体"/>
        </w:rPr>
      </w:pPr>
      <w:r>
        <w:t>• 轻度：NR_max在0.05~0.15范围 → 基础亮度输出</w:t>
      </w:r>
    </w:p>
    <w:p w14:paraId="261FFCDC">
      <w:pPr>
        <w:rPr>
          <w:rFonts w:hint="eastAsia" w:ascii="宋体" w:hAnsi="宋体" w:eastAsia="宋体" w:cs="宋体"/>
        </w:rPr>
      </w:pPr>
      <w:r>
        <w:t>• 中度：NR_max在0.15~0.30范围 → 中档位亮度输出</w:t>
      </w:r>
    </w:p>
    <w:p w14:paraId="02B2CAC7">
      <w:pPr>
        <w:rPr>
          <w:rFonts w:hint="eastAsia" w:ascii="宋体" w:hAnsi="宋体" w:eastAsia="宋体" w:cs="宋体"/>
        </w:rPr>
      </w:pPr>
      <w:r>
        <w:t>• 重度：NR_max &gt; 0.30 → 峰值亮度输出</w:t>
      </w:r>
    </w:p>
    <w:p w14:paraId="7AB46AA4">
      <w:pPr>
        <w:pStyle w:val="3"/>
        <w:spacing w:before="240" w:after="120"/>
        <w:rPr>
          <w:rFonts w:hint="eastAsia" w:ascii="宋体" w:hAnsi="宋体" w:eastAsia="宋体" w:cs="宋体"/>
        </w:rPr>
      </w:pPr>
      <w:r>
        <w:rPr>
          <w:rFonts w:hint="eastAsia" w:ascii="宋体" w:hAnsi="宋体" w:eastAsia="宋体" w:cs="宋体"/>
          <w:b/>
          <w:color w:val="003366"/>
          <w:sz w:val="32"/>
        </w:rPr>
        <w:t>八、第五阶段：护理结束与全链路数据闭环</w:t>
      </w:r>
    </w:p>
    <w:p w14:paraId="5BC773A3">
      <w:pPr>
        <w:pStyle w:val="4"/>
        <w:spacing w:before="160" w:after="80"/>
        <w:rPr>
          <w:rFonts w:hint="eastAsia" w:ascii="宋体" w:hAnsi="宋体" w:eastAsia="宋体" w:cs="宋体"/>
        </w:rPr>
      </w:pPr>
      <w:r>
        <w:rPr>
          <w:rFonts w:hint="eastAsia" w:ascii="宋体" w:hAnsi="宋体" w:eastAsia="宋体" w:cs="宋体"/>
          <w:b/>
          <w:color w:val="003366"/>
          <w:sz w:val="28"/>
        </w:rPr>
        <w:t>8.1 自动停机复位机制</w:t>
      </w:r>
    </w:p>
    <w:p w14:paraId="2F4F7E2E">
      <w:pPr>
        <w:spacing w:line="440" w:lineRule="exact"/>
        <w:ind w:firstLine="420"/>
        <w:rPr>
          <w:rFonts w:hint="eastAsia" w:ascii="宋体" w:hAnsi="宋体" w:eastAsia="宋体" w:cs="宋体"/>
        </w:rPr>
      </w:pPr>
      <w:r>
        <w:rPr>
          <w:rFonts w:hint="eastAsia" w:ascii="宋体" w:hAnsi="宋体" w:eastAsia="宋体" w:cs="宋体"/>
          <w:sz w:val="21"/>
        </w:rPr>
        <w:t>护理倒计时结束后，设备自动关停所有LED、终止光疗业务、复位计时状态。</w:t>
      </w:r>
    </w:p>
    <w:p w14:paraId="3DBA5B6D">
      <w:pPr>
        <w:pStyle w:val="4"/>
        <w:spacing w:before="160" w:after="80"/>
        <w:rPr>
          <w:rFonts w:hint="eastAsia" w:ascii="宋体" w:hAnsi="宋体" w:eastAsia="宋体" w:cs="宋体"/>
        </w:rPr>
      </w:pPr>
      <w:r>
        <w:rPr>
          <w:rFonts w:hint="eastAsia" w:ascii="宋体" w:hAnsi="宋体" w:eastAsia="宋体" w:cs="宋体"/>
          <w:b/>
          <w:color w:val="003366"/>
          <w:sz w:val="28"/>
        </w:rPr>
        <w:t>8.2 设备本地数据固化与上报</w:t>
      </w:r>
    </w:p>
    <w:p w14:paraId="71145C80">
      <w:pPr>
        <w:spacing w:line="440" w:lineRule="exact"/>
        <w:ind w:firstLine="420"/>
        <w:rPr>
          <w:rFonts w:hint="eastAsia" w:ascii="宋体" w:hAnsi="宋体" w:eastAsia="宋体" w:cs="宋体"/>
        </w:rPr>
      </w:pPr>
      <w:r>
        <w:rPr>
          <w:rFonts w:hint="eastAsia" w:ascii="宋体" w:hAnsi="宋体" w:eastAsia="宋体" w:cs="宋体"/>
          <w:sz w:val="21"/>
        </w:rPr>
        <w:t>自动上报本次护理全量数据，包含护理模式、分区亮度参数、PD检测汇总数据、有效护理时长、全程异常日志，关键数据同步固化至本地Flash。</w:t>
      </w:r>
    </w:p>
    <w:p w14:paraId="6C70BCDD">
      <w:pPr>
        <w:pStyle w:val="4"/>
        <w:spacing w:before="160" w:after="80"/>
        <w:rPr>
          <w:rFonts w:hint="eastAsia" w:ascii="宋体" w:hAnsi="宋体" w:eastAsia="宋体" w:cs="宋体"/>
        </w:rPr>
      </w:pPr>
      <w:r>
        <w:rPr>
          <w:rFonts w:hint="eastAsia" w:ascii="宋体" w:hAnsi="宋体" w:eastAsia="宋体" w:cs="宋体"/>
          <w:b/>
          <w:color w:val="003366"/>
          <w:sz w:val="28"/>
        </w:rPr>
        <w:t>8.4 设备初始状态复位</w:t>
      </w:r>
    </w:p>
    <w:p w14:paraId="73857C38">
      <w:pPr>
        <w:rPr>
          <w:rFonts w:hint="eastAsia" w:ascii="宋体" w:hAnsi="宋体" w:eastAsia="宋体" w:cs="宋体"/>
        </w:rPr>
      </w:pPr>
      <w:r>
        <w:rPr>
          <w:rFonts w:hint="eastAsia" w:ascii="宋体" w:hAnsi="宋体" w:eastAsia="宋体" w:cs="宋体"/>
        </w:rPr>
        <w:t>业务流程结束后设备复位至初始待机状态，等待下次业务触发。</w:t>
      </w:r>
    </w:p>
    <w:p w14:paraId="4D110E29">
      <w:pPr>
        <w:pStyle w:val="3"/>
        <w:rPr>
          <w:rFonts w:hint="eastAsia" w:ascii="宋体" w:hAnsi="宋体" w:eastAsia="宋体" w:cs="宋体"/>
        </w:rPr>
      </w:pPr>
      <w:r>
        <w:rPr>
          <w:rFonts w:hint="eastAsia" w:ascii="宋体" w:hAnsi="宋体" w:eastAsia="宋体" w:cs="宋体"/>
          <w:b/>
          <w:color w:val="003366"/>
          <w:sz w:val="32"/>
        </w:rPr>
        <w:t>九、临床治疗方案参数规范（依据2025版专家共识）</w:t>
      </w:r>
    </w:p>
    <w:p w14:paraId="69E3E462">
      <w:pPr>
        <w:rPr>
          <w:rFonts w:hint="eastAsia" w:ascii="宋体" w:hAnsi="宋体" w:eastAsia="宋体" w:cs="宋体"/>
        </w:rPr>
      </w:pPr>
      <w:r>
        <w:rPr>
          <w:rFonts w:hint="eastAsia" w:ascii="宋体" w:hAnsi="宋体" w:eastAsia="宋体" w:cs="宋体"/>
          <w:b w:val="0"/>
          <w:sz w:val="20"/>
        </w:rPr>
        <w:t>本章节参数引用自《红蓝黄光治疗皮肤病临床应用专家共识（2025版）》（中华皮肤科杂志2025年3月第58卷第3期），为本设备各模式治疗参数的医学依据。</w:t>
      </w:r>
    </w:p>
    <w:p w14:paraId="12783E7E">
      <w:pPr>
        <w:pStyle w:val="4"/>
        <w:rPr>
          <w:rFonts w:hint="eastAsia" w:ascii="宋体" w:hAnsi="宋体" w:eastAsia="宋体" w:cs="宋体"/>
        </w:rPr>
      </w:pPr>
      <w:r>
        <w:rPr>
          <w:rFonts w:hint="eastAsia" w:ascii="宋体" w:hAnsi="宋体" w:eastAsia="宋体" w:cs="宋体"/>
          <w:b/>
          <w:color w:val="003366"/>
          <w:sz w:val="28"/>
        </w:rPr>
        <w:t>9.1 红光治疗方案参数</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568"/>
        <w:gridCol w:w="1568"/>
        <w:gridCol w:w="1568"/>
        <w:gridCol w:w="1568"/>
        <w:gridCol w:w="1568"/>
      </w:tblGrid>
      <w:tr w14:paraId="0E3B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shd w:val="clear" w:color="auto" w:fill="D9E2F3"/>
          </w:tcPr>
          <w:p w14:paraId="1A93D182">
            <w:pPr>
              <w:spacing w:after="0" w:line="240" w:lineRule="auto"/>
              <w:rPr>
                <w:rFonts w:hint="eastAsia" w:ascii="宋体" w:hAnsi="宋体" w:eastAsia="宋体" w:cs="宋体"/>
              </w:rPr>
            </w:pPr>
            <w:r>
              <w:rPr>
                <w:rFonts w:hint="eastAsia" w:ascii="宋体" w:hAnsi="宋体" w:eastAsia="宋体" w:cs="宋体"/>
                <w:b/>
                <w:sz w:val="18"/>
              </w:rPr>
              <w:t>适应症</w:t>
            </w:r>
          </w:p>
        </w:tc>
        <w:tc>
          <w:tcPr>
            <w:tcW w:w="1568" w:type="dxa"/>
            <w:shd w:val="clear" w:color="auto" w:fill="D9E2F3"/>
          </w:tcPr>
          <w:p w14:paraId="59C6A5F0">
            <w:pPr>
              <w:spacing w:after="0" w:line="240" w:lineRule="auto"/>
              <w:rPr>
                <w:rFonts w:hint="eastAsia" w:ascii="宋体" w:hAnsi="宋体" w:eastAsia="宋体" w:cs="宋体"/>
              </w:rPr>
            </w:pPr>
            <w:r>
              <w:rPr>
                <w:rFonts w:hint="eastAsia" w:ascii="宋体" w:hAnsi="宋体" w:eastAsia="宋体" w:cs="宋体"/>
                <w:b/>
                <w:sz w:val="18"/>
              </w:rPr>
              <w:t>波长</w:t>
            </w:r>
          </w:p>
        </w:tc>
        <w:tc>
          <w:tcPr>
            <w:tcW w:w="1568" w:type="dxa"/>
            <w:shd w:val="clear" w:color="auto" w:fill="D9E2F3"/>
          </w:tcPr>
          <w:p w14:paraId="271105E1">
            <w:pPr>
              <w:spacing w:after="0" w:line="240" w:lineRule="auto"/>
              <w:rPr>
                <w:rFonts w:hint="eastAsia" w:ascii="宋体" w:hAnsi="宋体" w:eastAsia="宋体" w:cs="宋体"/>
              </w:rPr>
            </w:pPr>
            <w:r>
              <w:rPr>
                <w:rFonts w:hint="eastAsia" w:ascii="宋体" w:hAnsi="宋体" w:eastAsia="宋体" w:cs="宋体"/>
                <w:b/>
                <w:sz w:val="18"/>
              </w:rPr>
              <w:t>功率密度</w:t>
            </w:r>
          </w:p>
        </w:tc>
        <w:tc>
          <w:tcPr>
            <w:tcW w:w="1568" w:type="dxa"/>
            <w:shd w:val="clear" w:color="auto" w:fill="D9E2F3"/>
          </w:tcPr>
          <w:p w14:paraId="4D85E4D9">
            <w:pPr>
              <w:spacing w:after="0" w:line="240" w:lineRule="auto"/>
              <w:rPr>
                <w:rFonts w:hint="eastAsia" w:ascii="宋体" w:hAnsi="宋体" w:eastAsia="宋体" w:cs="宋体"/>
              </w:rPr>
            </w:pPr>
            <w:r>
              <w:rPr>
                <w:rFonts w:hint="eastAsia" w:ascii="宋体" w:hAnsi="宋体" w:eastAsia="宋体" w:cs="宋体"/>
                <w:b/>
                <w:sz w:val="18"/>
              </w:rPr>
              <w:t>能量密度</w:t>
            </w:r>
          </w:p>
        </w:tc>
        <w:tc>
          <w:tcPr>
            <w:tcW w:w="1568" w:type="dxa"/>
            <w:shd w:val="clear" w:color="auto" w:fill="D9E2F3"/>
          </w:tcPr>
          <w:p w14:paraId="1C570458">
            <w:pPr>
              <w:spacing w:after="0" w:line="240" w:lineRule="auto"/>
              <w:rPr>
                <w:rFonts w:hint="eastAsia" w:ascii="宋体" w:hAnsi="宋体" w:eastAsia="宋体" w:cs="宋体"/>
              </w:rPr>
            </w:pPr>
            <w:r>
              <w:rPr>
                <w:rFonts w:hint="eastAsia" w:ascii="宋体" w:hAnsi="宋体" w:eastAsia="宋体" w:cs="宋体"/>
                <w:b/>
                <w:sz w:val="18"/>
              </w:rPr>
              <w:t>频率</w:t>
            </w:r>
          </w:p>
        </w:tc>
        <w:tc>
          <w:tcPr>
            <w:tcW w:w="1568" w:type="dxa"/>
            <w:shd w:val="clear" w:color="auto" w:fill="D9E2F3"/>
          </w:tcPr>
          <w:p w14:paraId="6FA65F31">
            <w:pPr>
              <w:spacing w:after="0" w:line="240" w:lineRule="auto"/>
              <w:rPr>
                <w:rFonts w:hint="eastAsia" w:ascii="宋体" w:hAnsi="宋体" w:eastAsia="宋体" w:cs="宋体"/>
              </w:rPr>
            </w:pPr>
            <w:r>
              <w:rPr>
                <w:rFonts w:hint="eastAsia" w:ascii="宋体" w:hAnsi="宋体" w:eastAsia="宋体" w:cs="宋体"/>
                <w:b/>
                <w:sz w:val="18"/>
              </w:rPr>
              <w:t>疗程</w:t>
            </w:r>
          </w:p>
        </w:tc>
      </w:tr>
      <w:tr w14:paraId="4878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5FE02A76">
            <w:pPr>
              <w:spacing w:after="0" w:line="240" w:lineRule="auto"/>
              <w:rPr>
                <w:rFonts w:hint="eastAsia" w:ascii="宋体" w:hAnsi="宋体" w:eastAsia="宋体" w:cs="宋体"/>
              </w:rPr>
            </w:pPr>
            <w:r>
              <w:rPr>
                <w:rFonts w:hint="eastAsia" w:ascii="宋体" w:hAnsi="宋体" w:eastAsia="宋体" w:cs="宋体"/>
                <w:b w:val="0"/>
                <w:sz w:val="18"/>
              </w:rPr>
              <w:t>光老化/嫩肤抗衰</w:t>
            </w:r>
          </w:p>
        </w:tc>
        <w:tc>
          <w:tcPr>
            <w:tcW w:w="1568" w:type="dxa"/>
          </w:tcPr>
          <w:p w14:paraId="3C1E3B1A">
            <w:pPr>
              <w:spacing w:after="0" w:line="240" w:lineRule="auto"/>
              <w:rPr>
                <w:rFonts w:hint="eastAsia" w:ascii="宋体" w:hAnsi="宋体" w:eastAsia="宋体" w:cs="宋体"/>
              </w:rPr>
            </w:pPr>
            <w:r>
              <w:rPr>
                <w:rFonts w:hint="eastAsia" w:ascii="宋体" w:hAnsi="宋体" w:eastAsia="宋体" w:cs="宋体"/>
                <w:b w:val="0"/>
                <w:sz w:val="18"/>
              </w:rPr>
              <w:t>630±10nm</w:t>
            </w:r>
          </w:p>
        </w:tc>
        <w:tc>
          <w:tcPr>
            <w:tcW w:w="1568" w:type="dxa"/>
          </w:tcPr>
          <w:p w14:paraId="0D525CEF">
            <w:pPr>
              <w:spacing w:after="0" w:line="240" w:lineRule="auto"/>
              <w:rPr>
                <w:rFonts w:hint="eastAsia" w:ascii="宋体" w:hAnsi="宋体" w:eastAsia="宋体" w:cs="宋体"/>
              </w:rPr>
            </w:pPr>
            <w:r>
              <w:rPr>
                <w:rFonts w:hint="eastAsia" w:ascii="宋体" w:hAnsi="宋体" w:eastAsia="宋体" w:cs="宋体"/>
                <w:b w:val="0"/>
                <w:sz w:val="18"/>
              </w:rPr>
              <w:t>40-80 mW/cm²</w:t>
            </w:r>
          </w:p>
        </w:tc>
        <w:tc>
          <w:tcPr>
            <w:tcW w:w="1568" w:type="dxa"/>
          </w:tcPr>
          <w:p w14:paraId="42DB0BC1">
            <w:pPr>
              <w:spacing w:after="0" w:line="240" w:lineRule="auto"/>
              <w:rPr>
                <w:rFonts w:hint="eastAsia" w:ascii="宋体" w:hAnsi="宋体" w:eastAsia="宋体" w:cs="宋体"/>
              </w:rPr>
            </w:pPr>
            <w:r>
              <w:rPr>
                <w:rFonts w:hint="eastAsia" w:ascii="宋体" w:hAnsi="宋体" w:eastAsia="宋体" w:cs="宋体"/>
                <w:b w:val="0"/>
                <w:sz w:val="18"/>
              </w:rPr>
              <w:t>40-100 J/cm²</w:t>
            </w:r>
          </w:p>
        </w:tc>
        <w:tc>
          <w:tcPr>
            <w:tcW w:w="1568" w:type="dxa"/>
          </w:tcPr>
          <w:p w14:paraId="0CD0B052">
            <w:pPr>
              <w:spacing w:after="0" w:line="240" w:lineRule="auto"/>
              <w:rPr>
                <w:rFonts w:hint="eastAsia" w:ascii="宋体" w:hAnsi="宋体" w:eastAsia="宋体" w:cs="宋体"/>
              </w:rPr>
            </w:pPr>
            <w:r>
              <w:rPr>
                <w:rFonts w:hint="eastAsia" w:ascii="宋体" w:hAnsi="宋体" w:eastAsia="宋体" w:cs="宋体"/>
                <w:b w:val="0"/>
                <w:sz w:val="18"/>
              </w:rPr>
              <w:t>每周2-3次</w:t>
            </w:r>
          </w:p>
        </w:tc>
        <w:tc>
          <w:tcPr>
            <w:tcW w:w="1568" w:type="dxa"/>
          </w:tcPr>
          <w:p w14:paraId="6E5A3524">
            <w:pPr>
              <w:spacing w:after="0" w:line="240" w:lineRule="auto"/>
              <w:rPr>
                <w:rFonts w:hint="eastAsia" w:ascii="宋体" w:hAnsi="宋体" w:eastAsia="宋体" w:cs="宋体"/>
              </w:rPr>
            </w:pPr>
            <w:r>
              <w:rPr>
                <w:rFonts w:hint="eastAsia" w:ascii="宋体" w:hAnsi="宋体" w:eastAsia="宋体" w:cs="宋体"/>
                <w:b w:val="0"/>
                <w:sz w:val="18"/>
              </w:rPr>
              <w:t>8-12次</w:t>
            </w:r>
          </w:p>
        </w:tc>
      </w:tr>
      <w:tr w14:paraId="10FA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3C22A18C">
            <w:pPr>
              <w:spacing w:after="0" w:line="240" w:lineRule="auto"/>
              <w:rPr>
                <w:rFonts w:hint="eastAsia" w:ascii="宋体" w:hAnsi="宋体" w:eastAsia="宋体" w:cs="宋体"/>
              </w:rPr>
            </w:pPr>
            <w:r>
              <w:rPr>
                <w:rFonts w:hint="eastAsia" w:ascii="宋体" w:hAnsi="宋体" w:eastAsia="宋体" w:cs="宋体"/>
                <w:b w:val="0"/>
                <w:sz w:val="18"/>
              </w:rPr>
              <w:t>轻中度痤疮（联合）</w:t>
            </w:r>
          </w:p>
        </w:tc>
        <w:tc>
          <w:tcPr>
            <w:tcW w:w="1568" w:type="dxa"/>
          </w:tcPr>
          <w:p w14:paraId="4544B22D">
            <w:pPr>
              <w:spacing w:after="0" w:line="240" w:lineRule="auto"/>
              <w:rPr>
                <w:rFonts w:hint="eastAsia" w:ascii="宋体" w:hAnsi="宋体" w:eastAsia="宋体" w:cs="宋体"/>
              </w:rPr>
            </w:pPr>
            <w:r>
              <w:rPr>
                <w:rFonts w:hint="eastAsia" w:ascii="宋体" w:hAnsi="宋体" w:eastAsia="宋体" w:cs="宋体"/>
                <w:b w:val="0"/>
                <w:sz w:val="18"/>
              </w:rPr>
              <w:t>630±10nm</w:t>
            </w:r>
          </w:p>
        </w:tc>
        <w:tc>
          <w:tcPr>
            <w:tcW w:w="1568" w:type="dxa"/>
          </w:tcPr>
          <w:p w14:paraId="66331E9D">
            <w:pPr>
              <w:spacing w:after="0" w:line="240" w:lineRule="auto"/>
              <w:rPr>
                <w:rFonts w:hint="eastAsia" w:ascii="宋体" w:hAnsi="宋体" w:eastAsia="宋体" w:cs="宋体"/>
              </w:rPr>
            </w:pPr>
            <w:r>
              <w:rPr>
                <w:rFonts w:hint="eastAsia" w:ascii="宋体" w:hAnsi="宋体" w:eastAsia="宋体" w:cs="宋体"/>
                <w:b w:val="0"/>
                <w:sz w:val="18"/>
              </w:rPr>
              <w:t>40-80 mW/cm²</w:t>
            </w:r>
          </w:p>
        </w:tc>
        <w:tc>
          <w:tcPr>
            <w:tcW w:w="1568" w:type="dxa"/>
          </w:tcPr>
          <w:p w14:paraId="3F7A0085">
            <w:pPr>
              <w:spacing w:after="0" w:line="240" w:lineRule="auto"/>
              <w:rPr>
                <w:rFonts w:hint="eastAsia" w:ascii="宋体" w:hAnsi="宋体" w:eastAsia="宋体" w:cs="宋体"/>
              </w:rPr>
            </w:pPr>
            <w:r>
              <w:rPr>
                <w:rFonts w:hint="eastAsia" w:ascii="宋体" w:hAnsi="宋体" w:eastAsia="宋体" w:cs="宋体"/>
                <w:b w:val="0"/>
                <w:sz w:val="18"/>
              </w:rPr>
              <w:t>40-100 J/cm²</w:t>
            </w:r>
          </w:p>
        </w:tc>
        <w:tc>
          <w:tcPr>
            <w:tcW w:w="1568" w:type="dxa"/>
          </w:tcPr>
          <w:p w14:paraId="11DFA47D">
            <w:pPr>
              <w:spacing w:after="0" w:line="240" w:lineRule="auto"/>
              <w:rPr>
                <w:rFonts w:hint="eastAsia" w:ascii="宋体" w:hAnsi="宋体" w:eastAsia="宋体" w:cs="宋体"/>
              </w:rPr>
            </w:pPr>
            <w:r>
              <w:rPr>
                <w:rFonts w:hint="eastAsia" w:ascii="宋体" w:hAnsi="宋体" w:eastAsia="宋体" w:cs="宋体"/>
                <w:b w:val="0"/>
                <w:sz w:val="18"/>
              </w:rPr>
              <w:t>每周1次（序贯）</w:t>
            </w:r>
          </w:p>
        </w:tc>
        <w:tc>
          <w:tcPr>
            <w:tcW w:w="1568" w:type="dxa"/>
          </w:tcPr>
          <w:p w14:paraId="41CA8AA1">
            <w:pPr>
              <w:spacing w:after="0" w:line="240" w:lineRule="auto"/>
              <w:rPr>
                <w:rFonts w:hint="eastAsia" w:ascii="宋体" w:hAnsi="宋体" w:eastAsia="宋体" w:cs="宋体"/>
              </w:rPr>
            </w:pPr>
            <w:r>
              <w:rPr>
                <w:rFonts w:hint="eastAsia" w:ascii="宋体" w:hAnsi="宋体" w:eastAsia="宋体" w:cs="宋体"/>
                <w:b w:val="0"/>
                <w:sz w:val="18"/>
              </w:rPr>
              <w:t>8-12次</w:t>
            </w:r>
          </w:p>
        </w:tc>
      </w:tr>
      <w:tr w14:paraId="431F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2CDC6CB8">
            <w:pPr>
              <w:spacing w:after="0" w:line="240" w:lineRule="auto"/>
              <w:rPr>
                <w:rFonts w:hint="eastAsia" w:ascii="宋体" w:hAnsi="宋体" w:eastAsia="宋体" w:cs="宋体"/>
              </w:rPr>
            </w:pPr>
            <w:r>
              <w:rPr>
                <w:rFonts w:hint="eastAsia" w:ascii="宋体" w:hAnsi="宋体" w:eastAsia="宋体" w:cs="宋体"/>
                <w:b w:val="0"/>
                <w:sz w:val="18"/>
              </w:rPr>
              <w:t>皮肤创面修复</w:t>
            </w:r>
          </w:p>
        </w:tc>
        <w:tc>
          <w:tcPr>
            <w:tcW w:w="1568" w:type="dxa"/>
          </w:tcPr>
          <w:p w14:paraId="080649B2">
            <w:pPr>
              <w:spacing w:after="0" w:line="240" w:lineRule="auto"/>
              <w:rPr>
                <w:rFonts w:hint="eastAsia" w:ascii="宋体" w:hAnsi="宋体" w:eastAsia="宋体" w:cs="宋体"/>
              </w:rPr>
            </w:pPr>
            <w:r>
              <w:rPr>
                <w:rFonts w:hint="eastAsia" w:ascii="宋体" w:hAnsi="宋体" w:eastAsia="宋体" w:cs="宋体"/>
                <w:b w:val="0"/>
                <w:sz w:val="18"/>
              </w:rPr>
              <w:t>630-685nm</w:t>
            </w:r>
          </w:p>
        </w:tc>
        <w:tc>
          <w:tcPr>
            <w:tcW w:w="1568" w:type="dxa"/>
          </w:tcPr>
          <w:p w14:paraId="63684D4D">
            <w:pPr>
              <w:spacing w:after="0" w:line="240" w:lineRule="auto"/>
              <w:rPr>
                <w:rFonts w:hint="eastAsia" w:ascii="宋体" w:hAnsi="宋体" w:eastAsia="宋体" w:cs="宋体"/>
              </w:rPr>
            </w:pPr>
            <w:r>
              <w:rPr>
                <w:rFonts w:hint="eastAsia" w:ascii="宋体" w:hAnsi="宋体" w:eastAsia="宋体" w:cs="宋体"/>
                <w:b w:val="0"/>
                <w:sz w:val="18"/>
              </w:rPr>
              <w:t>40-100 mW/cm²</w:t>
            </w:r>
          </w:p>
        </w:tc>
        <w:tc>
          <w:tcPr>
            <w:tcW w:w="1568" w:type="dxa"/>
          </w:tcPr>
          <w:p w14:paraId="41DD9284">
            <w:pPr>
              <w:spacing w:after="0" w:line="240" w:lineRule="auto"/>
              <w:rPr>
                <w:rFonts w:hint="eastAsia" w:ascii="宋体" w:hAnsi="宋体" w:eastAsia="宋体" w:cs="宋体"/>
              </w:rPr>
            </w:pPr>
            <w:r>
              <w:rPr>
                <w:rFonts w:hint="eastAsia" w:ascii="宋体" w:hAnsi="宋体" w:eastAsia="宋体" w:cs="宋体"/>
                <w:b w:val="0"/>
                <w:sz w:val="18"/>
              </w:rPr>
              <w:t>40-100 J/cm²</w:t>
            </w:r>
          </w:p>
        </w:tc>
        <w:tc>
          <w:tcPr>
            <w:tcW w:w="1568" w:type="dxa"/>
          </w:tcPr>
          <w:p w14:paraId="5665C3CE">
            <w:pPr>
              <w:spacing w:after="0" w:line="240" w:lineRule="auto"/>
              <w:rPr>
                <w:rFonts w:hint="eastAsia" w:ascii="宋体" w:hAnsi="宋体" w:eastAsia="宋体" w:cs="宋体"/>
              </w:rPr>
            </w:pPr>
            <w:r>
              <w:rPr>
                <w:rFonts w:hint="eastAsia" w:ascii="宋体" w:hAnsi="宋体" w:eastAsia="宋体" w:cs="宋体"/>
                <w:b w:val="0"/>
                <w:sz w:val="18"/>
              </w:rPr>
              <w:t>每日或隔日1次</w:t>
            </w:r>
          </w:p>
        </w:tc>
        <w:tc>
          <w:tcPr>
            <w:tcW w:w="1568" w:type="dxa"/>
          </w:tcPr>
          <w:p w14:paraId="36DA4535">
            <w:pPr>
              <w:spacing w:after="0" w:line="240" w:lineRule="auto"/>
              <w:rPr>
                <w:rFonts w:hint="eastAsia" w:ascii="宋体" w:hAnsi="宋体" w:eastAsia="宋体" w:cs="宋体"/>
              </w:rPr>
            </w:pPr>
            <w:r>
              <w:rPr>
                <w:rFonts w:hint="eastAsia" w:ascii="宋体" w:hAnsi="宋体" w:eastAsia="宋体" w:cs="宋体"/>
                <w:b w:val="0"/>
                <w:sz w:val="18"/>
              </w:rPr>
              <w:t>视愈合情况</w:t>
            </w:r>
          </w:p>
        </w:tc>
      </w:tr>
      <w:tr w14:paraId="43CA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278E0D63">
            <w:pPr>
              <w:spacing w:after="0" w:line="240" w:lineRule="auto"/>
              <w:rPr>
                <w:rFonts w:hint="eastAsia" w:ascii="宋体" w:hAnsi="宋体" w:eastAsia="宋体" w:cs="宋体"/>
              </w:rPr>
            </w:pPr>
            <w:r>
              <w:rPr>
                <w:rFonts w:hint="eastAsia" w:ascii="宋体" w:hAnsi="宋体" w:eastAsia="宋体" w:cs="宋体"/>
                <w:b w:val="0"/>
                <w:sz w:val="18"/>
              </w:rPr>
              <w:t>带状疱疹后神经痛</w:t>
            </w:r>
          </w:p>
        </w:tc>
        <w:tc>
          <w:tcPr>
            <w:tcW w:w="1568" w:type="dxa"/>
          </w:tcPr>
          <w:p w14:paraId="79EEC808">
            <w:pPr>
              <w:spacing w:after="0" w:line="240" w:lineRule="auto"/>
              <w:rPr>
                <w:rFonts w:hint="eastAsia" w:ascii="宋体" w:hAnsi="宋体" w:eastAsia="宋体" w:cs="宋体"/>
              </w:rPr>
            </w:pPr>
            <w:r>
              <w:rPr>
                <w:rFonts w:hint="eastAsia" w:ascii="宋体" w:hAnsi="宋体" w:eastAsia="宋体" w:cs="宋体"/>
                <w:b w:val="0"/>
                <w:sz w:val="18"/>
              </w:rPr>
              <w:t>630±10nm</w:t>
            </w:r>
          </w:p>
        </w:tc>
        <w:tc>
          <w:tcPr>
            <w:tcW w:w="1568" w:type="dxa"/>
          </w:tcPr>
          <w:p w14:paraId="29692D26">
            <w:pPr>
              <w:spacing w:after="0" w:line="240" w:lineRule="auto"/>
              <w:rPr>
                <w:rFonts w:hint="eastAsia" w:ascii="宋体" w:hAnsi="宋体" w:eastAsia="宋体" w:cs="宋体"/>
              </w:rPr>
            </w:pPr>
            <w:r>
              <w:rPr>
                <w:rFonts w:hint="eastAsia" w:ascii="宋体" w:hAnsi="宋体" w:eastAsia="宋体" w:cs="宋体"/>
                <w:b w:val="0"/>
                <w:sz w:val="18"/>
              </w:rPr>
              <w:t>60-100 mW/cm²</w:t>
            </w:r>
          </w:p>
        </w:tc>
        <w:tc>
          <w:tcPr>
            <w:tcW w:w="1568" w:type="dxa"/>
          </w:tcPr>
          <w:p w14:paraId="06DFD2A7">
            <w:pPr>
              <w:spacing w:after="0" w:line="240" w:lineRule="auto"/>
              <w:rPr>
                <w:rFonts w:hint="eastAsia" w:ascii="宋体" w:hAnsi="宋体" w:eastAsia="宋体" w:cs="宋体"/>
              </w:rPr>
            </w:pPr>
            <w:r>
              <w:rPr>
                <w:rFonts w:hint="eastAsia" w:ascii="宋体" w:hAnsi="宋体" w:eastAsia="宋体" w:cs="宋体"/>
                <w:b w:val="0"/>
                <w:sz w:val="18"/>
              </w:rPr>
              <w:t>100-200 J/cm²</w:t>
            </w:r>
          </w:p>
        </w:tc>
        <w:tc>
          <w:tcPr>
            <w:tcW w:w="1568" w:type="dxa"/>
          </w:tcPr>
          <w:p w14:paraId="43EB8C80">
            <w:pPr>
              <w:spacing w:after="0" w:line="240" w:lineRule="auto"/>
              <w:rPr>
                <w:rFonts w:hint="eastAsia" w:ascii="宋体" w:hAnsi="宋体" w:eastAsia="宋体" w:cs="宋体"/>
              </w:rPr>
            </w:pPr>
            <w:r>
              <w:rPr>
                <w:rFonts w:hint="eastAsia" w:ascii="宋体" w:hAnsi="宋体" w:eastAsia="宋体" w:cs="宋体"/>
                <w:b w:val="0"/>
                <w:sz w:val="18"/>
              </w:rPr>
              <w:t>每日1次</w:t>
            </w:r>
          </w:p>
        </w:tc>
        <w:tc>
          <w:tcPr>
            <w:tcW w:w="1568" w:type="dxa"/>
          </w:tcPr>
          <w:p w14:paraId="5740AF9A">
            <w:pPr>
              <w:spacing w:after="0" w:line="240" w:lineRule="auto"/>
              <w:rPr>
                <w:rFonts w:hint="eastAsia" w:ascii="宋体" w:hAnsi="宋体" w:eastAsia="宋体" w:cs="宋体"/>
              </w:rPr>
            </w:pPr>
            <w:r>
              <w:rPr>
                <w:rFonts w:hint="eastAsia" w:ascii="宋体" w:hAnsi="宋体" w:eastAsia="宋体" w:cs="宋体"/>
                <w:b w:val="0"/>
                <w:sz w:val="18"/>
              </w:rPr>
              <w:t>视恢复情况</w:t>
            </w:r>
          </w:p>
        </w:tc>
      </w:tr>
    </w:tbl>
    <w:p w14:paraId="73BA60CA">
      <w:pPr>
        <w:pStyle w:val="4"/>
        <w:rPr>
          <w:rFonts w:hint="eastAsia" w:ascii="宋体" w:hAnsi="宋体" w:eastAsia="宋体" w:cs="宋体"/>
        </w:rPr>
      </w:pPr>
      <w:r>
        <w:rPr>
          <w:rFonts w:hint="eastAsia" w:ascii="宋体" w:hAnsi="宋体" w:eastAsia="宋体" w:cs="宋体"/>
          <w:b/>
          <w:color w:val="003366"/>
          <w:sz w:val="28"/>
        </w:rPr>
        <w:t>9.2 紫外光治疗方案参数</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568"/>
        <w:gridCol w:w="1568"/>
        <w:gridCol w:w="1568"/>
        <w:gridCol w:w="1568"/>
        <w:gridCol w:w="1568"/>
      </w:tblGrid>
      <w:tr w14:paraId="3FC0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shd w:val="clear" w:color="auto" w:fill="D9E2F3"/>
          </w:tcPr>
          <w:p w14:paraId="73ED87B3">
            <w:pPr>
              <w:spacing w:after="0" w:line="240" w:lineRule="auto"/>
              <w:rPr>
                <w:rFonts w:hint="eastAsia" w:ascii="宋体" w:hAnsi="宋体" w:eastAsia="宋体" w:cs="宋体"/>
              </w:rPr>
            </w:pPr>
            <w:r>
              <w:rPr>
                <w:rFonts w:hint="eastAsia" w:ascii="宋体" w:hAnsi="宋体" w:eastAsia="宋体" w:cs="宋体"/>
                <w:b/>
                <w:sz w:val="18"/>
              </w:rPr>
              <w:t>适应症</w:t>
            </w:r>
          </w:p>
        </w:tc>
        <w:tc>
          <w:tcPr>
            <w:tcW w:w="1568" w:type="dxa"/>
            <w:shd w:val="clear" w:color="auto" w:fill="D9E2F3"/>
          </w:tcPr>
          <w:p w14:paraId="4CEA8737">
            <w:pPr>
              <w:spacing w:after="0" w:line="240" w:lineRule="auto"/>
              <w:rPr>
                <w:rFonts w:hint="eastAsia" w:ascii="宋体" w:hAnsi="宋体" w:eastAsia="宋体" w:cs="宋体"/>
              </w:rPr>
            </w:pPr>
            <w:r>
              <w:rPr>
                <w:rFonts w:hint="eastAsia" w:ascii="宋体" w:hAnsi="宋体" w:eastAsia="宋体" w:cs="宋体"/>
                <w:b/>
                <w:sz w:val="18"/>
              </w:rPr>
              <w:t>波长</w:t>
            </w:r>
          </w:p>
        </w:tc>
        <w:tc>
          <w:tcPr>
            <w:tcW w:w="1568" w:type="dxa"/>
            <w:shd w:val="clear" w:color="auto" w:fill="D9E2F3"/>
          </w:tcPr>
          <w:p w14:paraId="266D6950">
            <w:pPr>
              <w:spacing w:after="0" w:line="240" w:lineRule="auto"/>
              <w:rPr>
                <w:rFonts w:hint="eastAsia" w:ascii="宋体" w:hAnsi="宋体" w:eastAsia="宋体" w:cs="宋体"/>
              </w:rPr>
            </w:pPr>
            <w:r>
              <w:rPr>
                <w:rFonts w:hint="eastAsia" w:ascii="宋体" w:hAnsi="宋体" w:eastAsia="宋体" w:cs="宋体"/>
                <w:b/>
                <w:sz w:val="18"/>
              </w:rPr>
              <w:t>功率密度</w:t>
            </w:r>
          </w:p>
        </w:tc>
        <w:tc>
          <w:tcPr>
            <w:tcW w:w="1568" w:type="dxa"/>
            <w:shd w:val="clear" w:color="auto" w:fill="D9E2F3"/>
          </w:tcPr>
          <w:p w14:paraId="67F36103">
            <w:pPr>
              <w:spacing w:after="0" w:line="240" w:lineRule="auto"/>
              <w:rPr>
                <w:rFonts w:hint="eastAsia" w:ascii="宋体" w:hAnsi="宋体" w:eastAsia="宋体" w:cs="宋体"/>
              </w:rPr>
            </w:pPr>
            <w:r>
              <w:rPr>
                <w:rFonts w:hint="eastAsia" w:ascii="宋体" w:hAnsi="宋体" w:eastAsia="宋体" w:cs="宋体"/>
                <w:b/>
                <w:sz w:val="18"/>
              </w:rPr>
              <w:t>能量密度</w:t>
            </w:r>
          </w:p>
        </w:tc>
        <w:tc>
          <w:tcPr>
            <w:tcW w:w="1568" w:type="dxa"/>
            <w:shd w:val="clear" w:color="auto" w:fill="D9E2F3"/>
          </w:tcPr>
          <w:p w14:paraId="118ACCBF">
            <w:pPr>
              <w:spacing w:after="0" w:line="240" w:lineRule="auto"/>
              <w:rPr>
                <w:rFonts w:hint="eastAsia" w:ascii="宋体" w:hAnsi="宋体" w:eastAsia="宋体" w:cs="宋体"/>
              </w:rPr>
            </w:pPr>
            <w:r>
              <w:rPr>
                <w:rFonts w:hint="eastAsia" w:ascii="宋体" w:hAnsi="宋体" w:eastAsia="宋体" w:cs="宋体"/>
                <w:b/>
                <w:sz w:val="18"/>
              </w:rPr>
              <w:t>频率</w:t>
            </w:r>
          </w:p>
        </w:tc>
        <w:tc>
          <w:tcPr>
            <w:tcW w:w="1568" w:type="dxa"/>
            <w:shd w:val="clear" w:color="auto" w:fill="D9E2F3"/>
          </w:tcPr>
          <w:p w14:paraId="265B17D3">
            <w:pPr>
              <w:spacing w:after="0" w:line="240" w:lineRule="auto"/>
              <w:rPr>
                <w:rFonts w:hint="eastAsia" w:ascii="宋体" w:hAnsi="宋体" w:eastAsia="宋体" w:cs="宋体"/>
              </w:rPr>
            </w:pPr>
            <w:r>
              <w:rPr>
                <w:rFonts w:hint="eastAsia" w:ascii="宋体" w:hAnsi="宋体" w:eastAsia="宋体" w:cs="宋体"/>
                <w:b/>
                <w:sz w:val="18"/>
              </w:rPr>
              <w:t>疗程</w:t>
            </w:r>
          </w:p>
        </w:tc>
      </w:tr>
      <w:tr w14:paraId="2AEB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425AF916">
            <w:pPr>
              <w:spacing w:after="0" w:line="240" w:lineRule="auto"/>
              <w:rPr>
                <w:rFonts w:hint="eastAsia" w:ascii="宋体" w:hAnsi="宋体" w:eastAsia="宋体" w:cs="宋体"/>
              </w:rPr>
            </w:pPr>
            <w:r>
              <w:rPr>
                <w:rFonts w:hint="eastAsia" w:ascii="宋体" w:hAnsi="宋体" w:eastAsia="宋体" w:cs="宋体"/>
                <w:b w:val="0"/>
                <w:sz w:val="18"/>
              </w:rPr>
              <w:t>轻中度痤疮</w:t>
            </w:r>
          </w:p>
        </w:tc>
        <w:tc>
          <w:tcPr>
            <w:tcW w:w="1568" w:type="dxa"/>
          </w:tcPr>
          <w:p w14:paraId="5D155030">
            <w:pPr>
              <w:spacing w:after="0" w:line="240" w:lineRule="auto"/>
              <w:rPr>
                <w:rFonts w:hint="eastAsia" w:ascii="宋体" w:hAnsi="宋体" w:eastAsia="宋体" w:cs="宋体"/>
              </w:rPr>
            </w:pPr>
            <w:r>
              <w:rPr>
                <w:rFonts w:hint="eastAsia" w:ascii="宋体" w:hAnsi="宋体" w:eastAsia="宋体" w:cs="宋体"/>
                <w:b w:val="0"/>
                <w:sz w:val="18"/>
              </w:rPr>
              <w:t>417±10nm</w:t>
            </w:r>
          </w:p>
        </w:tc>
        <w:tc>
          <w:tcPr>
            <w:tcW w:w="1568" w:type="dxa"/>
          </w:tcPr>
          <w:p w14:paraId="6EACFFC4">
            <w:pPr>
              <w:spacing w:after="0" w:line="240" w:lineRule="auto"/>
              <w:rPr>
                <w:rFonts w:hint="eastAsia" w:ascii="宋体" w:hAnsi="宋体" w:eastAsia="宋体" w:cs="宋体"/>
              </w:rPr>
            </w:pPr>
            <w:r>
              <w:rPr>
                <w:rFonts w:hint="eastAsia" w:ascii="宋体" w:hAnsi="宋体" w:eastAsia="宋体" w:cs="宋体"/>
                <w:b w:val="0"/>
                <w:sz w:val="18"/>
              </w:rPr>
              <w:t>20-40 mW/cm²</w:t>
            </w:r>
          </w:p>
        </w:tc>
        <w:tc>
          <w:tcPr>
            <w:tcW w:w="1568" w:type="dxa"/>
          </w:tcPr>
          <w:p w14:paraId="3F2EDA83">
            <w:pPr>
              <w:spacing w:after="0" w:line="240" w:lineRule="auto"/>
              <w:rPr>
                <w:rFonts w:hint="eastAsia" w:ascii="宋体" w:hAnsi="宋体" w:eastAsia="宋体" w:cs="宋体"/>
              </w:rPr>
            </w:pPr>
            <w:r>
              <w:rPr>
                <w:rFonts w:hint="eastAsia" w:ascii="宋体" w:hAnsi="宋体" w:eastAsia="宋体" w:cs="宋体"/>
                <w:b w:val="0"/>
                <w:sz w:val="18"/>
              </w:rPr>
              <w:t>20-50 J/cm²</w:t>
            </w:r>
          </w:p>
        </w:tc>
        <w:tc>
          <w:tcPr>
            <w:tcW w:w="1568" w:type="dxa"/>
          </w:tcPr>
          <w:p w14:paraId="0BB9D384">
            <w:pPr>
              <w:spacing w:after="0" w:line="240" w:lineRule="auto"/>
              <w:rPr>
                <w:rFonts w:hint="eastAsia" w:ascii="宋体" w:hAnsi="宋体" w:eastAsia="宋体" w:cs="宋体"/>
              </w:rPr>
            </w:pPr>
            <w:r>
              <w:rPr>
                <w:rFonts w:hint="eastAsia" w:ascii="宋体" w:hAnsi="宋体" w:eastAsia="宋体" w:cs="宋体"/>
                <w:b w:val="0"/>
                <w:sz w:val="18"/>
              </w:rPr>
              <w:t>每周2-3次</w:t>
            </w:r>
          </w:p>
        </w:tc>
        <w:tc>
          <w:tcPr>
            <w:tcW w:w="1568" w:type="dxa"/>
          </w:tcPr>
          <w:p w14:paraId="3EB3D97A">
            <w:pPr>
              <w:spacing w:after="0" w:line="240" w:lineRule="auto"/>
              <w:rPr>
                <w:rFonts w:hint="eastAsia" w:ascii="宋体" w:hAnsi="宋体" w:eastAsia="宋体" w:cs="宋体"/>
              </w:rPr>
            </w:pPr>
            <w:r>
              <w:rPr>
                <w:rFonts w:hint="eastAsia" w:ascii="宋体" w:hAnsi="宋体" w:eastAsia="宋体" w:cs="宋体"/>
                <w:b w:val="0"/>
                <w:sz w:val="18"/>
              </w:rPr>
              <w:t>8-12次</w:t>
            </w:r>
          </w:p>
        </w:tc>
      </w:tr>
      <w:tr w14:paraId="5B28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3F1319EE">
            <w:pPr>
              <w:spacing w:after="0" w:line="240" w:lineRule="auto"/>
              <w:rPr>
                <w:rFonts w:hint="eastAsia" w:ascii="宋体" w:hAnsi="宋体" w:eastAsia="宋体" w:cs="宋体"/>
              </w:rPr>
            </w:pPr>
            <w:r>
              <w:rPr>
                <w:rFonts w:hint="eastAsia" w:ascii="宋体" w:hAnsi="宋体" w:eastAsia="宋体" w:cs="宋体"/>
                <w:b w:val="0"/>
                <w:sz w:val="18"/>
              </w:rPr>
              <w:t>痤疮（序贯联合红光）</w:t>
            </w:r>
          </w:p>
        </w:tc>
        <w:tc>
          <w:tcPr>
            <w:tcW w:w="1568" w:type="dxa"/>
          </w:tcPr>
          <w:p w14:paraId="17E97E35">
            <w:pPr>
              <w:spacing w:after="0" w:line="240" w:lineRule="auto"/>
              <w:rPr>
                <w:rFonts w:hint="eastAsia" w:ascii="宋体" w:hAnsi="宋体" w:eastAsia="宋体" w:cs="宋体"/>
              </w:rPr>
            </w:pPr>
            <w:r>
              <w:rPr>
                <w:rFonts w:hint="eastAsia" w:ascii="宋体" w:hAnsi="宋体" w:eastAsia="宋体" w:cs="宋体"/>
                <w:b w:val="0"/>
                <w:sz w:val="18"/>
              </w:rPr>
              <w:t>417±10nm</w:t>
            </w:r>
          </w:p>
        </w:tc>
        <w:tc>
          <w:tcPr>
            <w:tcW w:w="1568" w:type="dxa"/>
          </w:tcPr>
          <w:p w14:paraId="3206A45F">
            <w:pPr>
              <w:spacing w:after="0" w:line="240" w:lineRule="auto"/>
              <w:rPr>
                <w:rFonts w:hint="eastAsia" w:ascii="宋体" w:hAnsi="宋体" w:eastAsia="宋体" w:cs="宋体"/>
              </w:rPr>
            </w:pPr>
            <w:r>
              <w:rPr>
                <w:rFonts w:hint="eastAsia" w:ascii="宋体" w:hAnsi="宋体" w:eastAsia="宋体" w:cs="宋体"/>
                <w:b w:val="0"/>
                <w:sz w:val="18"/>
              </w:rPr>
              <w:t>20-40 mW/cm²</w:t>
            </w:r>
          </w:p>
        </w:tc>
        <w:tc>
          <w:tcPr>
            <w:tcW w:w="1568" w:type="dxa"/>
          </w:tcPr>
          <w:p w14:paraId="68278D3F">
            <w:pPr>
              <w:spacing w:after="0" w:line="240" w:lineRule="auto"/>
              <w:rPr>
                <w:rFonts w:hint="eastAsia" w:ascii="宋体" w:hAnsi="宋体" w:eastAsia="宋体" w:cs="宋体"/>
              </w:rPr>
            </w:pPr>
            <w:r>
              <w:rPr>
                <w:rFonts w:hint="eastAsia" w:ascii="宋体" w:hAnsi="宋体" w:eastAsia="宋体" w:cs="宋体"/>
                <w:b w:val="0"/>
                <w:sz w:val="18"/>
              </w:rPr>
              <w:t>20-50 J/cm²</w:t>
            </w:r>
          </w:p>
        </w:tc>
        <w:tc>
          <w:tcPr>
            <w:tcW w:w="1568" w:type="dxa"/>
          </w:tcPr>
          <w:p w14:paraId="048B21C9">
            <w:pPr>
              <w:spacing w:after="0" w:line="240" w:lineRule="auto"/>
              <w:rPr>
                <w:rFonts w:hint="eastAsia" w:ascii="宋体" w:hAnsi="宋体" w:eastAsia="宋体" w:cs="宋体"/>
              </w:rPr>
            </w:pPr>
            <w:r>
              <w:rPr>
                <w:rFonts w:hint="eastAsia" w:ascii="宋体" w:hAnsi="宋体" w:eastAsia="宋体" w:cs="宋体"/>
                <w:b w:val="0"/>
                <w:sz w:val="18"/>
              </w:rPr>
              <w:t>每周1次（间隔3天）</w:t>
            </w:r>
          </w:p>
        </w:tc>
        <w:tc>
          <w:tcPr>
            <w:tcW w:w="1568" w:type="dxa"/>
          </w:tcPr>
          <w:p w14:paraId="31B7FC66">
            <w:pPr>
              <w:spacing w:after="0" w:line="240" w:lineRule="auto"/>
              <w:rPr>
                <w:rFonts w:hint="eastAsia" w:ascii="宋体" w:hAnsi="宋体" w:eastAsia="宋体" w:cs="宋体"/>
              </w:rPr>
            </w:pPr>
            <w:r>
              <w:rPr>
                <w:rFonts w:hint="eastAsia" w:ascii="宋体" w:hAnsi="宋体" w:eastAsia="宋体" w:cs="宋体"/>
                <w:b w:val="0"/>
                <w:sz w:val="18"/>
              </w:rPr>
              <w:t>8-12次</w:t>
            </w:r>
          </w:p>
        </w:tc>
      </w:tr>
    </w:tbl>
    <w:p w14:paraId="1EC6B7D7">
      <w:pPr>
        <w:pStyle w:val="4"/>
        <w:rPr>
          <w:rFonts w:hint="eastAsia" w:ascii="宋体" w:hAnsi="宋体" w:eastAsia="宋体" w:cs="宋体"/>
        </w:rPr>
      </w:pPr>
      <w:r>
        <w:rPr>
          <w:rFonts w:hint="eastAsia" w:ascii="宋体" w:hAnsi="宋体" w:eastAsia="宋体" w:cs="宋体"/>
          <w:b/>
          <w:color w:val="003366"/>
          <w:sz w:val="28"/>
        </w:rPr>
        <w:t>9.3 黄光治疗方案参数</w:t>
      </w:r>
    </w:p>
    <w:p w14:paraId="3E78E7B1">
      <w:pPr>
        <w:pStyle w:val="4"/>
      </w:pPr>
      <w:r>
        <w:rPr>
          <w:rFonts w:ascii="宋体" w:hAnsi="宋体" w:eastAsia="宋体"/>
          <w:b/>
          <w:color w:val="003366"/>
          <w:sz w:val="28"/>
          <w:szCs w:val="28"/>
        </w:rPr>
        <w:t>9.4 红外光治疗方案参数</w:t>
      </w:r>
    </w:p>
    <w:tbl>
      <w:tblPr>
        <w:tblStyle w:val="33"/>
        <w:tblW w:type="auto" w:w="0"/>
        <w:tblLook w:firstColumn="1" w:firstRow="1" w:lastColumn="0" w:lastRow="0" w:noHBand="0" w:noVBand="1" w:val="04A0"/>
      </w:tblPr>
      <w:tblGrid>
        <w:gridCol w:w="1568"/>
        <w:gridCol w:w="1568"/>
        <w:gridCol w:w="1568"/>
        <w:gridCol w:w="1568"/>
        <w:gridCol w:w="1568"/>
        <w:gridCol w:w="1568"/>
      </w:tblGrid>
      <w:tr>
        <w:tc>
          <w:tcPr>
            <w:tcW w:type="dxa" w:w="1568"/>
          </w:tcPr>
          <w:p>
            <w:r>
              <w:t>适应症</w:t>
            </w:r>
          </w:p>
        </w:tc>
        <w:tc>
          <w:tcPr>
            <w:tcW w:type="dxa" w:w="1568"/>
          </w:tcPr>
          <w:p>
            <w:r>
              <w:t>波长</w:t>
            </w:r>
          </w:p>
        </w:tc>
        <w:tc>
          <w:tcPr>
            <w:tcW w:type="dxa" w:w="1568"/>
          </w:tcPr>
          <w:p>
            <w:r>
              <w:t>功率密度</w:t>
            </w:r>
          </w:p>
        </w:tc>
        <w:tc>
          <w:tcPr>
            <w:tcW w:type="dxa" w:w="1568"/>
          </w:tcPr>
          <w:p>
            <w:r>
              <w:t>能量密度</w:t>
            </w:r>
          </w:p>
        </w:tc>
        <w:tc>
          <w:tcPr>
            <w:tcW w:type="dxa" w:w="1568"/>
          </w:tcPr>
          <w:p>
            <w:r>
              <w:t>频率</w:t>
            </w:r>
          </w:p>
        </w:tc>
        <w:tc>
          <w:tcPr>
            <w:tcW w:type="dxa" w:w="1568"/>
          </w:tcPr>
          <w:p>
            <w:r>
              <w:t>疗程</w:t>
            </w:r>
          </w:p>
        </w:tc>
      </w:tr>
      <w:tr>
        <w:tc>
          <w:tcPr>
            <w:tcW w:type="dxa" w:w="1568"/>
          </w:tcPr>
          <w:p>
            <w:r>
              <w:t>深层抗炎修护</w:t>
            </w:r>
          </w:p>
        </w:tc>
        <w:tc>
          <w:tcPr>
            <w:tcW w:type="dxa" w:w="1568"/>
          </w:tcPr>
          <w:p>
            <w:r>
              <w:t>830-840nm</w:t>
            </w:r>
          </w:p>
        </w:tc>
        <w:tc>
          <w:tcPr>
            <w:tcW w:type="dxa" w:w="1568"/>
          </w:tcPr>
          <w:p>
            <w:r>
              <w:t>1.2-2.4 mW/cm²</w:t>
            </w:r>
          </w:p>
        </w:tc>
        <w:tc>
          <w:tcPr>
            <w:tcW w:type="dxa" w:w="1568"/>
          </w:tcPr>
          <w:p>
            <w:r>
              <w:t>0.7-1.4 J/cm²</w:t>
            </w:r>
          </w:p>
        </w:tc>
        <w:tc>
          <w:tcPr>
            <w:tcW w:type="dxa" w:w="1568"/>
          </w:tcPr>
          <w:p>
            <w:r>
              <w:t>每日1次</w:t>
            </w:r>
          </w:p>
        </w:tc>
        <w:tc>
          <w:tcPr>
            <w:tcW w:type="dxa" w:w="1568"/>
          </w:tcPr>
          <w:p>
            <w:r>
              <w:t>持续使用</w:t>
            </w:r>
          </w:p>
        </w:tc>
      </w:tr>
    </w:tbl>
    <w:p w14:paraId="585B708F">
      <w:r>
        <w:rPr>
          <w:rFonts w:ascii="宋体" w:hAnsi="宋体" w:eastAsia="宋体"/>
          <w:b/>
          <w:sz w:val="20"/>
          <w:szCs w:val="20"/>
        </w:rPr>
        <w:t>注：红外光穿透深度可达数厘米，作用于深层组织，促进微循环与炎症消退。</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568"/>
        <w:gridCol w:w="1568"/>
        <w:gridCol w:w="1568"/>
        <w:gridCol w:w="1568"/>
        <w:gridCol w:w="1568"/>
      </w:tblGrid>
      <w:tr w14:paraId="5509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shd w:val="clear" w:color="auto" w:fill="D9E2F3"/>
          </w:tcPr>
          <w:p w14:paraId="703BBC88">
            <w:pPr>
              <w:spacing w:after="0" w:line="240" w:lineRule="auto"/>
              <w:rPr>
                <w:rFonts w:hint="eastAsia" w:ascii="宋体" w:hAnsi="宋体" w:eastAsia="宋体" w:cs="宋体"/>
              </w:rPr>
            </w:pPr>
            <w:r>
              <w:rPr>
                <w:rFonts w:hint="eastAsia" w:ascii="宋体" w:hAnsi="宋体" w:eastAsia="宋体" w:cs="宋体"/>
                <w:b/>
                <w:sz w:val="18"/>
              </w:rPr>
              <w:t>适应症</w:t>
            </w:r>
          </w:p>
        </w:tc>
        <w:tc>
          <w:tcPr>
            <w:tcW w:w="1568" w:type="dxa"/>
            <w:shd w:val="clear" w:color="auto" w:fill="D9E2F3"/>
          </w:tcPr>
          <w:p w14:paraId="53933E9E">
            <w:pPr>
              <w:spacing w:after="0" w:line="240" w:lineRule="auto"/>
              <w:rPr>
                <w:rFonts w:hint="eastAsia" w:ascii="宋体" w:hAnsi="宋体" w:eastAsia="宋体" w:cs="宋体"/>
              </w:rPr>
            </w:pPr>
            <w:r>
              <w:rPr>
                <w:rFonts w:hint="eastAsia" w:ascii="宋体" w:hAnsi="宋体" w:eastAsia="宋体" w:cs="宋体"/>
                <w:b/>
                <w:sz w:val="18"/>
              </w:rPr>
              <w:t>波长</w:t>
            </w:r>
          </w:p>
        </w:tc>
        <w:tc>
          <w:tcPr>
            <w:tcW w:w="1568" w:type="dxa"/>
            <w:shd w:val="clear" w:color="auto" w:fill="D9E2F3"/>
          </w:tcPr>
          <w:p w14:paraId="51964777">
            <w:pPr>
              <w:spacing w:after="0" w:line="240" w:lineRule="auto"/>
              <w:rPr>
                <w:rFonts w:hint="eastAsia" w:ascii="宋体" w:hAnsi="宋体" w:eastAsia="宋体" w:cs="宋体"/>
              </w:rPr>
            </w:pPr>
            <w:r>
              <w:rPr>
                <w:rFonts w:hint="eastAsia" w:ascii="宋体" w:hAnsi="宋体" w:eastAsia="宋体" w:cs="宋体"/>
                <w:b/>
                <w:sz w:val="18"/>
              </w:rPr>
              <w:t>功率密度</w:t>
            </w:r>
          </w:p>
        </w:tc>
        <w:tc>
          <w:tcPr>
            <w:tcW w:w="1568" w:type="dxa"/>
            <w:shd w:val="clear" w:color="auto" w:fill="D9E2F3"/>
          </w:tcPr>
          <w:p w14:paraId="4C455A43">
            <w:pPr>
              <w:spacing w:after="0" w:line="240" w:lineRule="auto"/>
              <w:rPr>
                <w:rFonts w:hint="eastAsia" w:ascii="宋体" w:hAnsi="宋体" w:eastAsia="宋体" w:cs="宋体"/>
              </w:rPr>
            </w:pPr>
            <w:r>
              <w:rPr>
                <w:rFonts w:hint="eastAsia" w:ascii="宋体" w:hAnsi="宋体" w:eastAsia="宋体" w:cs="宋体"/>
                <w:b/>
                <w:sz w:val="18"/>
              </w:rPr>
              <w:t>能量密度</w:t>
            </w:r>
          </w:p>
        </w:tc>
        <w:tc>
          <w:tcPr>
            <w:tcW w:w="1568" w:type="dxa"/>
            <w:shd w:val="clear" w:color="auto" w:fill="D9E2F3"/>
          </w:tcPr>
          <w:p w14:paraId="3BA498CF">
            <w:pPr>
              <w:spacing w:after="0" w:line="240" w:lineRule="auto"/>
              <w:rPr>
                <w:rFonts w:hint="eastAsia" w:ascii="宋体" w:hAnsi="宋体" w:eastAsia="宋体" w:cs="宋体"/>
              </w:rPr>
            </w:pPr>
            <w:r>
              <w:rPr>
                <w:rFonts w:hint="eastAsia" w:ascii="宋体" w:hAnsi="宋体" w:eastAsia="宋体" w:cs="宋体"/>
                <w:b/>
                <w:sz w:val="18"/>
              </w:rPr>
              <w:t>频率</w:t>
            </w:r>
          </w:p>
        </w:tc>
        <w:tc>
          <w:tcPr>
            <w:tcW w:w="1568" w:type="dxa"/>
            <w:shd w:val="clear" w:color="auto" w:fill="D9E2F3"/>
          </w:tcPr>
          <w:p w14:paraId="7EA571CC">
            <w:pPr>
              <w:spacing w:after="0" w:line="240" w:lineRule="auto"/>
              <w:rPr>
                <w:rFonts w:hint="eastAsia" w:ascii="宋体" w:hAnsi="宋体" w:eastAsia="宋体" w:cs="宋体"/>
              </w:rPr>
            </w:pPr>
            <w:r>
              <w:rPr>
                <w:rFonts w:hint="eastAsia" w:ascii="宋体" w:hAnsi="宋体" w:eastAsia="宋体" w:cs="宋体"/>
                <w:b/>
                <w:sz w:val="18"/>
              </w:rPr>
              <w:t>疗程</w:t>
            </w:r>
          </w:p>
        </w:tc>
      </w:tr>
      <w:tr w14:paraId="0335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7532E7B6">
            <w:pPr>
              <w:spacing w:after="0" w:line="240" w:lineRule="auto"/>
              <w:rPr>
                <w:rFonts w:hint="eastAsia" w:ascii="宋体" w:hAnsi="宋体" w:eastAsia="宋体" w:cs="宋体"/>
              </w:rPr>
            </w:pPr>
            <w:r>
              <w:rPr>
                <w:rFonts w:hint="eastAsia" w:ascii="宋体" w:hAnsi="宋体" w:eastAsia="宋体" w:cs="宋体"/>
                <w:b w:val="0"/>
                <w:sz w:val="18"/>
              </w:rPr>
              <w:t>光老化</w:t>
            </w:r>
          </w:p>
        </w:tc>
        <w:tc>
          <w:tcPr>
            <w:tcW w:w="1568" w:type="dxa"/>
          </w:tcPr>
          <w:p w14:paraId="555222A0">
            <w:pPr>
              <w:spacing w:after="0" w:line="240" w:lineRule="auto"/>
              <w:rPr>
                <w:rFonts w:hint="eastAsia" w:ascii="宋体" w:hAnsi="宋体" w:eastAsia="宋体" w:cs="宋体"/>
              </w:rPr>
            </w:pPr>
            <w:r>
              <w:rPr>
                <w:rFonts w:hint="eastAsia" w:ascii="宋体" w:hAnsi="宋体" w:eastAsia="宋体" w:cs="宋体"/>
                <w:b w:val="0"/>
                <w:sz w:val="18"/>
              </w:rPr>
              <w:t>590±10nm</w:t>
            </w:r>
          </w:p>
        </w:tc>
        <w:tc>
          <w:tcPr>
            <w:tcW w:w="1568" w:type="dxa"/>
          </w:tcPr>
          <w:p w14:paraId="4D121113">
            <w:pPr>
              <w:spacing w:after="0" w:line="240" w:lineRule="auto"/>
              <w:rPr>
                <w:rFonts w:hint="eastAsia" w:ascii="宋体" w:hAnsi="宋体" w:eastAsia="宋体" w:cs="宋体"/>
              </w:rPr>
            </w:pPr>
            <w:r>
              <w:rPr>
                <w:rFonts w:hint="eastAsia" w:ascii="宋体" w:hAnsi="宋体" w:eastAsia="宋体" w:cs="宋体"/>
                <w:b w:val="0"/>
                <w:sz w:val="18"/>
              </w:rPr>
              <w:t>20-40 mW/cm²</w:t>
            </w:r>
          </w:p>
        </w:tc>
        <w:tc>
          <w:tcPr>
            <w:tcW w:w="1568" w:type="dxa"/>
          </w:tcPr>
          <w:p w14:paraId="7B570450">
            <w:pPr>
              <w:spacing w:after="0" w:line="240" w:lineRule="auto"/>
              <w:rPr>
                <w:rFonts w:hint="eastAsia" w:ascii="宋体" w:hAnsi="宋体" w:eastAsia="宋体" w:cs="宋体"/>
              </w:rPr>
            </w:pPr>
            <w:r>
              <w:rPr>
                <w:rFonts w:hint="eastAsia" w:ascii="宋体" w:hAnsi="宋体" w:eastAsia="宋体" w:cs="宋体"/>
                <w:b w:val="0"/>
                <w:sz w:val="18"/>
              </w:rPr>
              <w:t>20-40 J/cm²</w:t>
            </w:r>
          </w:p>
        </w:tc>
        <w:tc>
          <w:tcPr>
            <w:tcW w:w="1568" w:type="dxa"/>
          </w:tcPr>
          <w:p w14:paraId="1D6EC4A3">
            <w:pPr>
              <w:spacing w:after="0" w:line="240" w:lineRule="auto"/>
              <w:rPr>
                <w:rFonts w:hint="eastAsia" w:ascii="宋体" w:hAnsi="宋体" w:eastAsia="宋体" w:cs="宋体"/>
              </w:rPr>
            </w:pPr>
            <w:r>
              <w:rPr>
                <w:rFonts w:hint="eastAsia" w:ascii="宋体" w:hAnsi="宋体" w:eastAsia="宋体" w:cs="宋体"/>
                <w:b w:val="0"/>
                <w:sz w:val="18"/>
              </w:rPr>
              <w:t>每周2-3次</w:t>
            </w:r>
          </w:p>
        </w:tc>
        <w:tc>
          <w:tcPr>
            <w:tcW w:w="1568" w:type="dxa"/>
          </w:tcPr>
          <w:p w14:paraId="5305134D">
            <w:pPr>
              <w:spacing w:after="0" w:line="240" w:lineRule="auto"/>
              <w:rPr>
                <w:rFonts w:hint="eastAsia" w:ascii="宋体" w:hAnsi="宋体" w:eastAsia="宋体" w:cs="宋体"/>
              </w:rPr>
            </w:pPr>
            <w:r>
              <w:rPr>
                <w:rFonts w:hint="eastAsia" w:ascii="宋体" w:hAnsi="宋体" w:eastAsia="宋体" w:cs="宋体"/>
                <w:b w:val="0"/>
                <w:sz w:val="18"/>
              </w:rPr>
              <w:t>8-12次</w:t>
            </w:r>
          </w:p>
        </w:tc>
      </w:tr>
      <w:tr w14:paraId="4A99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tcPr>
          <w:p w14:paraId="256B5007">
            <w:pPr>
              <w:spacing w:after="0" w:line="240" w:lineRule="auto"/>
              <w:rPr>
                <w:rFonts w:hint="eastAsia" w:ascii="宋体" w:hAnsi="宋体" w:eastAsia="宋体" w:cs="宋体"/>
              </w:rPr>
            </w:pPr>
            <w:r>
              <w:rPr>
                <w:rFonts w:hint="eastAsia" w:ascii="宋体" w:hAnsi="宋体" w:eastAsia="宋体" w:cs="宋体"/>
                <w:b w:val="0"/>
                <w:sz w:val="18"/>
              </w:rPr>
              <w:t>黄褐斑</w:t>
            </w:r>
          </w:p>
        </w:tc>
        <w:tc>
          <w:tcPr>
            <w:tcW w:w="1568" w:type="dxa"/>
          </w:tcPr>
          <w:p w14:paraId="2DDF17A9">
            <w:pPr>
              <w:spacing w:after="0" w:line="240" w:lineRule="auto"/>
              <w:rPr>
                <w:rFonts w:hint="eastAsia" w:ascii="宋体" w:hAnsi="宋体" w:eastAsia="宋体" w:cs="宋体"/>
              </w:rPr>
            </w:pPr>
            <w:r>
              <w:rPr>
                <w:rFonts w:hint="eastAsia" w:ascii="宋体" w:hAnsi="宋体" w:eastAsia="宋体" w:cs="宋体"/>
                <w:b w:val="0"/>
                <w:sz w:val="18"/>
              </w:rPr>
              <w:t>590±10nm</w:t>
            </w:r>
          </w:p>
        </w:tc>
        <w:tc>
          <w:tcPr>
            <w:tcW w:w="1568" w:type="dxa"/>
          </w:tcPr>
          <w:p w14:paraId="03295550">
            <w:pPr>
              <w:spacing w:after="0" w:line="240" w:lineRule="auto"/>
              <w:rPr>
                <w:rFonts w:hint="eastAsia" w:ascii="宋体" w:hAnsi="宋体" w:eastAsia="宋体" w:cs="宋体"/>
              </w:rPr>
            </w:pPr>
            <w:r>
              <w:rPr>
                <w:rFonts w:hint="eastAsia" w:ascii="宋体" w:hAnsi="宋体" w:eastAsia="宋体" w:cs="宋体"/>
                <w:b w:val="0"/>
                <w:sz w:val="18"/>
              </w:rPr>
              <w:t>20-40 mW/cm²</w:t>
            </w:r>
          </w:p>
        </w:tc>
        <w:tc>
          <w:tcPr>
            <w:tcW w:w="1568" w:type="dxa"/>
          </w:tcPr>
          <w:p w14:paraId="52E62D7B">
            <w:pPr>
              <w:spacing w:after="0" w:line="240" w:lineRule="auto"/>
              <w:rPr>
                <w:rFonts w:hint="eastAsia" w:ascii="宋体" w:hAnsi="宋体" w:eastAsia="宋体" w:cs="宋体"/>
              </w:rPr>
            </w:pPr>
            <w:r>
              <w:rPr>
                <w:rFonts w:hint="eastAsia" w:ascii="宋体" w:hAnsi="宋体" w:eastAsia="宋体" w:cs="宋体"/>
                <w:b w:val="0"/>
                <w:sz w:val="18"/>
              </w:rPr>
              <w:t>20-48 J/cm²</w:t>
            </w:r>
          </w:p>
        </w:tc>
        <w:tc>
          <w:tcPr>
            <w:tcW w:w="1568" w:type="dxa"/>
          </w:tcPr>
          <w:p w14:paraId="4F094D51">
            <w:pPr>
              <w:spacing w:after="0" w:line="240" w:lineRule="auto"/>
              <w:rPr>
                <w:rFonts w:hint="eastAsia" w:ascii="宋体" w:hAnsi="宋体" w:eastAsia="宋体" w:cs="宋体"/>
              </w:rPr>
            </w:pPr>
            <w:r>
              <w:rPr>
                <w:rFonts w:hint="eastAsia" w:ascii="宋体" w:hAnsi="宋体" w:eastAsia="宋体" w:cs="宋体"/>
                <w:b w:val="0"/>
                <w:sz w:val="18"/>
              </w:rPr>
              <w:t>每周1-2次</w:t>
            </w:r>
          </w:p>
        </w:tc>
        <w:tc>
          <w:tcPr>
            <w:tcW w:w="1568" w:type="dxa"/>
          </w:tcPr>
          <w:p w14:paraId="1DE0CF6C">
            <w:pPr>
              <w:spacing w:after="0" w:line="240" w:lineRule="auto"/>
              <w:rPr>
                <w:rFonts w:hint="eastAsia" w:ascii="宋体" w:hAnsi="宋体" w:eastAsia="宋体" w:cs="宋体"/>
              </w:rPr>
            </w:pPr>
            <w:r>
              <w:rPr>
                <w:rFonts w:hint="eastAsia" w:ascii="宋体" w:hAnsi="宋体" w:eastAsia="宋体" w:cs="宋体"/>
                <w:b w:val="0"/>
                <w:sz w:val="18"/>
              </w:rPr>
              <w:t>视改善情况</w:t>
            </w:r>
          </w:p>
        </w:tc>
      </w:tr>
    </w:tbl>
    <w:p w14:paraId="1F4AB042">
      <w:pPr>
        <w:pStyle w:val="4"/>
        <w:rPr>
          <w:rFonts w:hint="eastAsia" w:ascii="宋体" w:hAnsi="宋体" w:eastAsia="宋体" w:cs="宋体"/>
        </w:rPr>
      </w:pPr>
      <w:r>
        <w:rPr>
          <w:rFonts w:hint="eastAsia" w:ascii="宋体" w:hAnsi="宋体" w:eastAsia="宋体" w:cs="宋体"/>
          <w:b/>
          <w:color w:val="003366"/>
          <w:sz w:val="28"/>
        </w:rPr>
        <w:t>9.5 家用治疗安全参数（本设备适用）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2222"/>
        <w:gridCol w:w="2222"/>
        <w:gridCol w:w="2222"/>
        <w:gridCol w:w="762"/>
      </w:tblGrid>
      <w:tr w14:paraId="2392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shd w:val="clear" w:color="auto" w:fill="D9E2F3"/>
          </w:tcPr>
          <w:p w14:paraId="1923087B">
            <w:pPr>
              <w:spacing w:after="0" w:line="240" w:lineRule="auto"/>
              <w:rPr>
                <w:rFonts w:hint="eastAsia" w:ascii="宋体" w:hAnsi="宋体" w:eastAsia="宋体" w:cs="宋体"/>
              </w:rPr>
            </w:pPr>
            <w:r>
              <w:rPr>
                <w:rFonts w:hint="eastAsia" w:ascii="宋体" w:hAnsi="宋体" w:eastAsia="宋体" w:cs="宋体"/>
                <w:b/>
                <w:sz w:val="18"/>
              </w:rPr>
              <w:t>参数项</w:t>
            </w:r>
          </w:p>
        </w:tc>
        <w:tc>
          <w:tcPr>
            <w:tcW w:w="2351" w:type="dxa"/>
            <w:shd w:val="clear" w:color="auto" w:fill="D9E2F3"/>
          </w:tcPr>
          <w:p w14:paraId="6515D442">
            <w:pPr>
              <w:spacing w:after="0" w:line="240" w:lineRule="auto"/>
              <w:rPr>
                <w:rFonts w:hint="eastAsia" w:ascii="宋体" w:hAnsi="宋体" w:eastAsia="宋体" w:cs="宋体"/>
              </w:rPr>
            </w:pPr>
            <w:r>
              <w:rPr>
                <w:rFonts w:hint="eastAsia" w:ascii="宋体" w:hAnsi="宋体" w:eastAsia="宋体" w:cs="宋体"/>
                <w:b/>
                <w:sz w:val="18"/>
              </w:rPr>
              <w:t>红光</w:t>
            </w:r>
          </w:p>
        </w:tc>
        <w:tc>
          <w:tcPr>
            <w:tcW w:w="2351" w:type="dxa"/>
            <w:shd w:val="clear" w:color="auto" w:fill="D9E2F3"/>
          </w:tcPr>
          <w:p w14:paraId="5C58A8E3">
            <w:pPr>
              <w:spacing w:after="0" w:line="240" w:lineRule="auto"/>
              <w:rPr>
                <w:rFonts w:hint="eastAsia" w:ascii="宋体" w:hAnsi="宋体" w:eastAsia="宋体" w:cs="宋体"/>
              </w:rPr>
            </w:pPr>
            <w:r>
              <w:rPr>
                <w:rFonts w:hint="eastAsia" w:ascii="宋体" w:hAnsi="宋体" w:eastAsia="宋体" w:cs="宋体"/>
                <w:b/>
                <w:sz w:val="18"/>
              </w:rPr>
              <w:t>紫外光</w:t>
            </w:r>
          </w:p>
        </w:tc>
        <w:tc>
          <w:tcPr>
            <w:tcW w:w="2351" w:type="dxa"/>
            <w:shd w:val="clear" w:color="auto" w:fill="D9E2F3"/>
          </w:tcPr>
          <w:p w14:paraId="3E3C2EFB">
            <w:pPr>
              <w:spacing w:after="0" w:line="240" w:lineRule="auto"/>
              <w:rPr>
                <w:rFonts w:hint="eastAsia" w:ascii="宋体" w:hAnsi="宋体" w:eastAsia="宋体" w:cs="宋体"/>
              </w:rPr>
            </w:pPr>
            <w:r>
              <w:rPr>
                <w:rFonts w:hint="eastAsia" w:ascii="宋体" w:hAnsi="宋体" w:eastAsia="宋体" w:cs="宋体"/>
                <w:b/>
                <w:sz w:val="18"/>
              </w:rPr>
              <w:t>黄光</w:t>
            </w:r>
          </w:p>
        </w:tc>
        <w:tc>
          <w:p w14:paraId="52AFECC6">
            <w:r>
              <w:rPr>
                <w:rFonts w:ascii="宋体" w:hAnsi="宋体" w:eastAsia="宋体"/>
                <w:b/>
                <w:sz w:val="18"/>
                <w:szCs w:val="18"/>
              </w:rPr>
              <w:t>红外光</w:t>
            </w:r>
          </w:p>
        </w:tc>
      </w:tr>
      <w:tr w14:paraId="0034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130C054E">
            <w:pPr>
              <w:spacing w:after="0" w:line="240" w:lineRule="auto"/>
              <w:rPr>
                <w:rFonts w:hint="eastAsia" w:ascii="宋体" w:hAnsi="宋体" w:eastAsia="宋体" w:cs="宋体"/>
              </w:rPr>
            </w:pPr>
            <w:r>
              <w:rPr>
                <w:rFonts w:hint="eastAsia" w:ascii="宋体" w:hAnsi="宋体" w:eastAsia="宋体" w:cs="宋体"/>
                <w:b w:val="0"/>
                <w:sz w:val="18"/>
              </w:rPr>
              <w:t>家用推荐功率密度</w:t>
            </w:r>
          </w:p>
        </w:tc>
        <w:tc>
          <w:tcPr>
            <w:tcW w:w="2351" w:type="dxa"/>
          </w:tcPr>
          <w:p w14:paraId="31D8A7C2">
            <w:pPr>
              <w:spacing w:after="0" w:line="240" w:lineRule="auto"/>
              <w:rPr>
                <w:rFonts w:hint="eastAsia" w:ascii="宋体" w:hAnsi="宋体" w:eastAsia="宋体" w:cs="宋体"/>
              </w:rPr>
            </w:pPr>
            <w:r>
              <w:rPr>
                <w:rFonts w:hint="eastAsia" w:ascii="宋体" w:hAnsi="宋体" w:eastAsia="宋体" w:cs="宋体"/>
                <w:b w:val="0"/>
                <w:sz w:val="18"/>
              </w:rPr>
              <w:t>4-10 mW/cm²</w:t>
            </w:r>
          </w:p>
        </w:tc>
        <w:tc>
          <w:tcPr>
            <w:tcW w:w="2351" w:type="dxa"/>
          </w:tcPr>
          <w:p w14:paraId="1D80AC92">
            <w:pPr>
              <w:spacing w:after="0" w:line="240" w:lineRule="auto"/>
              <w:rPr>
                <w:rFonts w:hint="eastAsia" w:ascii="宋体" w:hAnsi="宋体" w:eastAsia="宋体" w:cs="宋体"/>
              </w:rPr>
            </w:pPr>
            <w:r>
              <w:rPr>
                <w:rFonts w:hint="eastAsia" w:ascii="宋体" w:hAnsi="宋体" w:eastAsia="宋体" w:cs="宋体"/>
                <w:b w:val="0"/>
                <w:sz w:val="18"/>
              </w:rPr>
              <w:t>10-20 mW/cm²</w:t>
            </w:r>
          </w:p>
        </w:tc>
        <w:tc>
          <w:tcPr>
            <w:tcW w:w="2351" w:type="dxa"/>
          </w:tcPr>
          <w:p w14:paraId="2ABF9248">
            <w:pPr>
              <w:spacing w:after="0" w:line="240" w:lineRule="auto"/>
              <w:rPr>
                <w:rFonts w:hint="eastAsia" w:ascii="宋体" w:hAnsi="宋体" w:eastAsia="宋体" w:cs="宋体"/>
              </w:rPr>
            </w:pPr>
            <w:r>
              <w:rPr>
                <w:rFonts w:hint="eastAsia" w:ascii="宋体" w:hAnsi="宋体" w:eastAsia="宋体" w:cs="宋体"/>
                <w:b w:val="0"/>
                <w:sz w:val="18"/>
              </w:rPr>
              <w:t>10-20 mW/cm²</w:t>
            </w:r>
          </w:p>
        </w:tc>
        <w:tc>
          <w:p w14:paraId="067CA7B4">
            <w:r>
              <w:rPr>
                <w:rFonts w:ascii="宋体" w:hAnsi="宋体" w:eastAsia="宋体"/>
                <w:b/>
                <w:sz w:val="18"/>
                <w:szCs w:val="18"/>
              </w:rPr>
              <w:t>1.2-2.4 mW/cm²</w:t>
            </w:r>
          </w:p>
        </w:tc>
      </w:tr>
      <w:tr w14:paraId="6F36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4C634970">
            <w:pPr>
              <w:spacing w:after="0" w:line="240" w:lineRule="auto"/>
              <w:rPr>
                <w:rFonts w:hint="eastAsia" w:ascii="宋体" w:hAnsi="宋体" w:eastAsia="宋体" w:cs="宋体"/>
              </w:rPr>
            </w:pPr>
            <w:r>
              <w:rPr>
                <w:rFonts w:hint="eastAsia" w:ascii="宋体" w:hAnsi="宋体" w:eastAsia="宋体" w:cs="宋体"/>
                <w:b w:val="0"/>
                <w:sz w:val="18"/>
              </w:rPr>
              <w:t>家用推荐能量密度</w:t>
            </w:r>
          </w:p>
        </w:tc>
        <w:tc>
          <w:tcPr>
            <w:tcW w:w="2351" w:type="dxa"/>
          </w:tcPr>
          <w:p w14:paraId="30AFB2BA">
            <w:pPr>
              <w:spacing w:after="0" w:line="240" w:lineRule="auto"/>
              <w:rPr>
                <w:rFonts w:hint="eastAsia" w:ascii="宋体" w:hAnsi="宋体" w:eastAsia="宋体" w:cs="宋体"/>
              </w:rPr>
            </w:pPr>
            <w:r>
              <w:rPr>
                <w:rFonts w:hint="eastAsia" w:ascii="宋体" w:hAnsi="宋体" w:eastAsia="宋体" w:cs="宋体"/>
                <w:b w:val="0"/>
                <w:sz w:val="18"/>
              </w:rPr>
              <w:t>10-20 J/cm²</w:t>
            </w:r>
          </w:p>
        </w:tc>
        <w:tc>
          <w:tcPr>
            <w:tcW w:w="2351" w:type="dxa"/>
          </w:tcPr>
          <w:p w14:paraId="7B367C27">
            <w:pPr>
              <w:spacing w:after="0" w:line="240" w:lineRule="auto"/>
              <w:rPr>
                <w:rFonts w:hint="eastAsia" w:ascii="宋体" w:hAnsi="宋体" w:eastAsia="宋体" w:cs="宋体"/>
              </w:rPr>
            </w:pPr>
            <w:r>
              <w:rPr>
                <w:rFonts w:hint="eastAsia" w:ascii="宋体" w:hAnsi="宋体" w:eastAsia="宋体" w:cs="宋体"/>
                <w:b w:val="0"/>
                <w:sz w:val="18"/>
              </w:rPr>
              <w:t>10-30 J/cm²</w:t>
            </w:r>
          </w:p>
        </w:tc>
        <w:tc>
          <w:tcPr>
            <w:tcW w:w="2351" w:type="dxa"/>
          </w:tcPr>
          <w:p w14:paraId="51AB24DD">
            <w:pPr>
              <w:spacing w:after="0" w:line="240" w:lineRule="auto"/>
              <w:rPr>
                <w:rFonts w:hint="eastAsia" w:ascii="宋体" w:hAnsi="宋体" w:eastAsia="宋体" w:cs="宋体"/>
              </w:rPr>
            </w:pPr>
            <w:r>
              <w:rPr>
                <w:rFonts w:hint="eastAsia" w:ascii="宋体" w:hAnsi="宋体" w:eastAsia="宋体" w:cs="宋体"/>
                <w:b w:val="0"/>
                <w:sz w:val="18"/>
              </w:rPr>
              <w:t>10-20 J/cm²</w:t>
            </w:r>
          </w:p>
        </w:tc>
        <w:tc>
          <w:p w14:paraId="73D0EE8D">
            <w:r>
              <w:rPr>
                <w:rFonts w:ascii="宋体" w:hAnsi="宋体" w:eastAsia="宋体"/>
                <w:b/>
                <w:sz w:val="18"/>
                <w:szCs w:val="18"/>
              </w:rPr>
              <w:t>0.7-1.4 J/cm²</w:t>
            </w:r>
          </w:p>
        </w:tc>
      </w:tr>
      <w:tr w14:paraId="5C61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37A5B713">
            <w:pPr>
              <w:spacing w:after="0" w:line="240" w:lineRule="auto"/>
              <w:rPr>
                <w:rFonts w:hint="eastAsia" w:ascii="宋体" w:hAnsi="宋体" w:eastAsia="宋体" w:cs="宋体"/>
              </w:rPr>
            </w:pPr>
            <w:r>
              <w:rPr>
                <w:rFonts w:hint="eastAsia" w:ascii="宋体" w:hAnsi="宋体" w:eastAsia="宋体" w:cs="宋体"/>
                <w:b w:val="0"/>
                <w:sz w:val="18"/>
              </w:rPr>
              <w:t>单次治疗时长建议</w:t>
            </w:r>
          </w:p>
        </w:tc>
        <w:tc>
          <w:tcPr>
            <w:tcW w:w="2351" w:type="dxa"/>
          </w:tcPr>
          <w:p w14:paraId="478E339D">
            <w:pPr>
              <w:spacing w:after="0" w:line="240" w:lineRule="auto"/>
              <w:rPr>
                <w:rFonts w:hint="eastAsia" w:ascii="宋体" w:hAnsi="宋体" w:eastAsia="宋体" w:cs="宋体"/>
              </w:rPr>
            </w:pPr>
            <w:r>
              <w:rPr>
                <w:rFonts w:hint="eastAsia" w:ascii="宋体" w:hAnsi="宋体" w:eastAsia="宋体" w:cs="宋体"/>
              </w:rPr>
              <w:t>8-10分钟</w:t>
            </w:r>
          </w:p>
        </w:tc>
        <w:tc>
          <w:tcPr>
            <w:tcW w:w="2351" w:type="dxa"/>
          </w:tcPr>
          <w:p w14:paraId="04B9EE8F">
            <w:pPr>
              <w:spacing w:after="0" w:line="240" w:lineRule="auto"/>
              <w:rPr>
                <w:rFonts w:hint="eastAsia" w:ascii="宋体" w:hAnsi="宋体" w:eastAsia="宋体" w:cs="宋体"/>
              </w:rPr>
            </w:pPr>
            <w:r>
              <w:rPr>
                <w:rFonts w:hint="eastAsia" w:ascii="宋体" w:hAnsi="宋体" w:eastAsia="宋体" w:cs="宋体"/>
              </w:rPr>
              <w:t>8-10分钟</w:t>
            </w:r>
          </w:p>
        </w:tc>
        <w:tc>
          <w:tcPr>
            <w:tcW w:w="2351" w:type="dxa"/>
          </w:tcPr>
          <w:p w14:paraId="753B334A">
            <w:pPr>
              <w:spacing w:after="0" w:line="240" w:lineRule="auto"/>
              <w:rPr>
                <w:rFonts w:hint="eastAsia" w:ascii="宋体" w:hAnsi="宋体" w:eastAsia="宋体" w:cs="宋体"/>
              </w:rPr>
            </w:pPr>
            <w:r>
              <w:rPr>
                <w:rFonts w:hint="eastAsia" w:ascii="宋体" w:hAnsi="宋体" w:eastAsia="宋体" w:cs="宋体"/>
              </w:rPr>
              <w:t>8-10分钟</w:t>
            </w:r>
          </w:p>
        </w:tc>
        <w:tc>
          <w:p w14:paraId="2C2EE03F">
            <w:r>
              <w:rPr>
                <w:rFonts w:ascii="宋体" w:hAnsi="宋体" w:eastAsia="宋体"/>
                <w:b/>
                <w:sz w:val="18"/>
                <w:szCs w:val="18"/>
              </w:rPr>
              <w:t>8-10分钟</w:t>
            </w:r>
          </w:p>
        </w:tc>
      </w:tr>
      <w:tr w14:paraId="0332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1" w:type="dxa"/>
          </w:tcPr>
          <w:p w14:paraId="612416D2">
            <w:pPr>
              <w:spacing w:after="0" w:line="240" w:lineRule="auto"/>
              <w:rPr>
                <w:rFonts w:hint="eastAsia" w:ascii="宋体" w:hAnsi="宋体" w:eastAsia="宋体" w:cs="宋体"/>
              </w:rPr>
            </w:pPr>
            <w:r>
              <w:rPr>
                <w:rFonts w:hint="eastAsia" w:ascii="宋体" w:hAnsi="宋体" w:eastAsia="宋体" w:cs="宋体"/>
                <w:b w:val="0"/>
                <w:sz w:val="18"/>
              </w:rPr>
              <w:t>连续使用建议</w:t>
            </w:r>
          </w:p>
        </w:tc>
        <w:tc>
          <w:tcPr>
            <w:tcW w:w="2351" w:type="dxa"/>
          </w:tcPr>
          <w:p w14:paraId="5D1D2BB3">
            <w:pPr>
              <w:spacing w:after="0" w:line="240" w:lineRule="auto"/>
              <w:rPr>
                <w:rFonts w:hint="eastAsia" w:ascii="宋体" w:hAnsi="宋体" w:eastAsia="宋体" w:cs="宋体"/>
              </w:rPr>
            </w:pPr>
            <w:r>
              <w:rPr>
                <w:rFonts w:hint="eastAsia" w:ascii="宋体" w:hAnsi="宋体" w:eastAsia="宋体" w:cs="宋体"/>
                <w:b w:val="0"/>
                <w:sz w:val="18"/>
              </w:rPr>
              <w:t>每周3次，持续4-6个月</w:t>
            </w:r>
          </w:p>
        </w:tc>
        <w:tc>
          <w:tcPr>
            <w:tcW w:w="2351" w:type="dxa"/>
          </w:tcPr>
          <w:p w14:paraId="78674E27">
            <w:pPr>
              <w:spacing w:after="0" w:line="240" w:lineRule="auto"/>
              <w:rPr>
                <w:rFonts w:hint="eastAsia" w:ascii="宋体" w:hAnsi="宋体" w:eastAsia="宋体" w:cs="宋体"/>
              </w:rPr>
            </w:pPr>
            <w:r>
              <w:rPr>
                <w:rFonts w:hint="eastAsia" w:ascii="宋体" w:hAnsi="宋体" w:eastAsia="宋体" w:cs="宋体"/>
                <w:b w:val="0"/>
                <w:sz w:val="18"/>
              </w:rPr>
              <w:t>每周2-3次</w:t>
            </w:r>
          </w:p>
        </w:tc>
        <w:tc>
          <w:tcPr>
            <w:tcW w:w="2351" w:type="dxa"/>
          </w:tcPr>
          <w:p w14:paraId="4966C227">
            <w:pPr>
              <w:spacing w:after="0" w:line="240" w:lineRule="auto"/>
              <w:rPr>
                <w:rFonts w:hint="eastAsia" w:ascii="宋体" w:hAnsi="宋体" w:eastAsia="宋体" w:cs="宋体"/>
              </w:rPr>
            </w:pPr>
            <w:r>
              <w:rPr>
                <w:rFonts w:hint="eastAsia" w:ascii="宋体" w:hAnsi="宋体" w:eastAsia="宋体" w:cs="宋体"/>
                <w:b w:val="0"/>
                <w:sz w:val="18"/>
              </w:rPr>
              <w:t>每周2-3次</w:t>
            </w:r>
          </w:p>
        </w:tc>
        <w:tc>
          <w:p w14:paraId="7C42E4B7">
            <w:r>
              <w:rPr>
                <w:rFonts w:ascii="宋体" w:hAnsi="宋体" w:eastAsia="宋体"/>
                <w:b/>
                <w:sz w:val="18"/>
                <w:szCs w:val="18"/>
              </w:rPr>
              <w:t>每日1次，持续使用</w:t>
            </w:r>
          </w:p>
        </w:tc>
      </w:tr>
    </w:tbl>
    <w:p w14:paraId="306EF6D3">
      <w:pPr>
        <w:pStyle w:val="4"/>
        <w:rPr>
          <w:rFonts w:hint="eastAsia" w:ascii="宋体" w:hAnsi="宋体" w:eastAsia="宋体" w:cs="宋体"/>
        </w:rPr>
      </w:pPr>
      <w:r>
        <w:rPr>
          <w:rFonts w:hint="eastAsia" w:ascii="宋体" w:hAnsi="宋体" w:eastAsia="宋体" w:cs="宋体"/>
          <w:b/>
          <w:color w:val="003366"/>
          <w:sz w:val="28"/>
        </w:rPr>
        <w:t>9.6 治疗禁忌与注意事项</w:t>
      </w:r>
    </w:p>
    <w:p w14:paraId="3DD6566E">
      <w:pPr>
        <w:rPr>
          <w:rFonts w:hint="eastAsia" w:ascii="宋体" w:hAnsi="宋体" w:eastAsia="宋体" w:cs="宋体"/>
        </w:rPr>
      </w:pPr>
      <w:r>
        <w:rPr>
          <w:rFonts w:hint="eastAsia" w:ascii="宋体" w:hAnsi="宋体" w:eastAsia="宋体" w:cs="宋体"/>
          <w:b/>
          <w:sz w:val="20"/>
        </w:rPr>
        <w:t>绝对禁忌证：</w:t>
      </w:r>
    </w:p>
    <w:p w14:paraId="622D6A7E">
      <w:pPr>
        <w:rPr>
          <w:rFonts w:hint="eastAsia" w:ascii="宋体" w:hAnsi="宋体" w:eastAsia="宋体" w:cs="宋体"/>
        </w:rPr>
      </w:pPr>
      <w:r>
        <w:rPr>
          <w:rFonts w:hint="eastAsia" w:ascii="宋体" w:hAnsi="宋体" w:eastAsia="宋体" w:cs="宋体"/>
          <w:b w:val="0"/>
          <w:sz w:val="20"/>
        </w:rPr>
        <w:t>• 对红蓝黄红外光过敏者</w:t>
      </w:r>
    </w:p>
    <w:p w14:paraId="1DD063BA">
      <w:pPr>
        <w:rPr>
          <w:rFonts w:hint="eastAsia" w:ascii="宋体" w:hAnsi="宋体" w:eastAsia="宋体" w:cs="宋体"/>
        </w:rPr>
      </w:pPr>
      <w:r>
        <w:rPr>
          <w:rFonts w:hint="eastAsia" w:ascii="宋体" w:hAnsi="宋体" w:eastAsia="宋体" w:cs="宋体"/>
          <w:b w:val="0"/>
          <w:sz w:val="20"/>
        </w:rPr>
        <w:t>• 卟啉病患者</w:t>
      </w:r>
    </w:p>
    <w:p w14:paraId="3C8F20DC">
      <w:pPr>
        <w:rPr>
          <w:rFonts w:hint="eastAsia" w:ascii="宋体" w:hAnsi="宋体" w:eastAsia="宋体" w:cs="宋体"/>
        </w:rPr>
      </w:pPr>
      <w:r>
        <w:rPr>
          <w:rFonts w:hint="eastAsia" w:ascii="宋体" w:hAnsi="宋体" w:eastAsia="宋体" w:cs="宋体"/>
          <w:b w:val="0"/>
          <w:sz w:val="20"/>
        </w:rPr>
        <w:t>• 服用光敏性药物期间</w:t>
      </w:r>
    </w:p>
    <w:p w14:paraId="7BC70C84">
      <w:pPr>
        <w:rPr>
          <w:rFonts w:hint="eastAsia" w:ascii="宋体" w:hAnsi="宋体" w:eastAsia="宋体" w:cs="宋体"/>
        </w:rPr>
      </w:pPr>
      <w:r>
        <w:rPr>
          <w:rFonts w:hint="eastAsia" w:ascii="宋体" w:hAnsi="宋体" w:eastAsia="宋体" w:cs="宋体"/>
          <w:b/>
          <w:sz w:val="20"/>
        </w:rPr>
        <w:t>相对禁忌证：</w:t>
      </w:r>
    </w:p>
    <w:p w14:paraId="20990F01">
      <w:pPr>
        <w:rPr>
          <w:rFonts w:hint="eastAsia" w:ascii="宋体" w:hAnsi="宋体" w:eastAsia="宋体" w:cs="宋体"/>
        </w:rPr>
      </w:pPr>
      <w:r>
        <w:rPr>
          <w:rFonts w:hint="eastAsia" w:ascii="宋体" w:hAnsi="宋体" w:eastAsia="宋体" w:cs="宋体"/>
          <w:b w:val="0"/>
          <w:sz w:val="20"/>
        </w:rPr>
        <w:t>• 存在皮肤光敏现象的红斑狼疮等疾病患者慎用</w:t>
      </w:r>
    </w:p>
    <w:p w14:paraId="412CC4A5">
      <w:pPr>
        <w:rPr>
          <w:rFonts w:hint="eastAsia" w:ascii="宋体" w:hAnsi="宋体" w:eastAsia="宋体" w:cs="宋体"/>
        </w:rPr>
      </w:pPr>
      <w:r>
        <w:rPr>
          <w:rFonts w:hint="eastAsia" w:ascii="宋体" w:hAnsi="宋体" w:eastAsia="宋体" w:cs="宋体"/>
          <w:b w:val="0"/>
          <w:sz w:val="20"/>
        </w:rPr>
        <w:t>• 孕妇、哺乳期妇女需评估获益与风险后谨慎使用，不可直接照射腹部</w:t>
      </w:r>
    </w:p>
    <w:p w14:paraId="7AB7C2AC">
      <w:pPr>
        <w:rPr>
          <w:rFonts w:hint="eastAsia" w:ascii="宋体" w:hAnsi="宋体" w:eastAsia="宋体" w:cs="宋体"/>
        </w:rPr>
      </w:pPr>
      <w:r>
        <w:rPr>
          <w:rFonts w:hint="eastAsia" w:ascii="宋体" w:hAnsi="宋体" w:eastAsia="宋体" w:cs="宋体"/>
          <w:b w:val="0"/>
          <w:sz w:val="20"/>
        </w:rPr>
        <w:t>• 14岁以下儿童需监护人知情同意后方可使用</w:t>
      </w:r>
    </w:p>
    <w:p w14:paraId="395D1A4B">
      <w:pPr>
        <w:rPr>
          <w:rFonts w:hint="eastAsia" w:ascii="宋体" w:hAnsi="宋体" w:eastAsia="宋体" w:cs="宋体"/>
        </w:rPr>
      </w:pPr>
      <w:r>
        <w:rPr>
          <w:rFonts w:hint="eastAsia" w:ascii="宋体" w:hAnsi="宋体" w:eastAsia="宋体" w:cs="宋体"/>
          <w:b/>
          <w:sz w:val="20"/>
        </w:rPr>
        <w:t>安全防护要求：</w:t>
      </w:r>
    </w:p>
    <w:p w14:paraId="509AA00A">
      <w:pPr>
        <w:rPr>
          <w:rFonts w:hint="eastAsia" w:ascii="宋体" w:hAnsi="宋体" w:eastAsia="宋体" w:cs="宋体"/>
        </w:rPr>
      </w:pPr>
      <w:r>
        <w:rPr>
          <w:rFonts w:hint="eastAsia" w:ascii="宋体" w:hAnsi="宋体" w:eastAsia="宋体" w:cs="宋体"/>
          <w:b w:val="0"/>
          <w:sz w:val="20"/>
        </w:rPr>
        <w:t>• 治疗时患者必须佩戴专用遮光护目镜</w:t>
      </w:r>
    </w:p>
    <w:p w14:paraId="32FA24F6">
      <w:pPr>
        <w:rPr>
          <w:rFonts w:hint="eastAsia" w:ascii="宋体" w:hAnsi="宋体" w:eastAsia="宋体" w:cs="宋体"/>
        </w:rPr>
      </w:pPr>
      <w:r>
        <w:rPr>
          <w:rFonts w:hint="eastAsia" w:ascii="宋体" w:hAnsi="宋体" w:eastAsia="宋体" w:cs="宋体"/>
          <w:b w:val="0"/>
          <w:sz w:val="20"/>
        </w:rPr>
        <w:t>• 操作者需佩戴针对特定波长的专业护目镜</w:t>
      </w:r>
    </w:p>
    <w:p w14:paraId="5F4D2542">
      <w:pPr>
        <w:rPr>
          <w:rFonts w:hint="eastAsia" w:ascii="宋体" w:hAnsi="宋体" w:eastAsia="宋体" w:cs="宋体"/>
        </w:rPr>
      </w:pPr>
      <w:r>
        <w:rPr>
          <w:rFonts w:hint="eastAsia" w:ascii="宋体" w:hAnsi="宋体" w:eastAsia="宋体" w:cs="宋体"/>
        </w:rPr>
        <w:t>本章节将临床共识的治疗参数转换为本设备的发光强度百分比和治疗时间，便于嵌入式固件、小程序前端直接调用。</w:t>
      </w:r>
    </w:p>
    <w:p w14:paraId="4565302E">
      <w:pPr>
        <w:rPr>
          <w:rFonts w:hint="eastAsia" w:ascii="宋体" w:hAnsi="宋体" w:eastAsia="宋体" w:cs="宋体"/>
        </w:rPr>
      </w:pPr>
      <w:r>
        <w:rPr>
          <w:rFonts w:hint="eastAsia" w:ascii="宋体" w:hAnsi="宋体" w:eastAsia="宋体" w:cs="宋体"/>
          <w:b/>
        </w:rPr>
        <w:t>100%发光强度定义（各光色LED最大安全驱动电流30mA对应的皮肤表面功率密度）：</w:t>
      </w:r>
    </w:p>
    <w:tbl>
      <w:tblPr>
        <w:tblStyle w:val="3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7"/>
        <w:gridCol w:w="1657"/>
        <w:gridCol w:w="2106"/>
        <w:gridCol w:w="1427"/>
        <w:gridCol w:w="3005"/>
      </w:tblGrid>
      <w:tr w14:paraId="49E65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 w:type="dxa"/>
          </w:tcPr>
          <w:p w14:paraId="5A18347E">
            <w:pPr>
              <w:rPr>
                <w:rFonts w:hint="eastAsia" w:ascii="宋体" w:hAnsi="宋体" w:eastAsia="宋体" w:cs="宋体"/>
              </w:rPr>
            </w:pPr>
            <w:r>
              <w:rPr>
                <w:rFonts w:hint="eastAsia" w:ascii="宋体" w:hAnsi="宋体" w:eastAsia="宋体" w:cs="宋体"/>
              </w:rPr>
              <w:t>光色类型</w:t>
            </w:r>
          </w:p>
        </w:tc>
        <w:tc>
          <w:tcPr>
            <w:tcW w:w="1000" w:type="dxa"/>
          </w:tcPr>
          <w:p w14:paraId="5B9B9F1E">
            <w:pPr>
              <w:rPr>
                <w:rFonts w:hint="eastAsia" w:ascii="宋体" w:hAnsi="宋体" w:eastAsia="宋体" w:cs="宋体"/>
              </w:rPr>
            </w:pPr>
            <w:r>
              <w:rPr>
                <w:rFonts w:hint="eastAsia" w:ascii="宋体" w:hAnsi="宋体" w:eastAsia="宋体" w:cs="宋体"/>
              </w:rPr>
              <w:t>中心波长</w:t>
            </w:r>
          </w:p>
        </w:tc>
        <w:tc>
          <w:tcPr>
            <w:tcW w:w="1000" w:type="dxa"/>
          </w:tcPr>
          <w:p w14:paraId="299211A9">
            <w:pPr>
              <w:rPr>
                <w:rFonts w:hint="eastAsia" w:ascii="宋体" w:hAnsi="宋体" w:eastAsia="宋体" w:cs="宋体"/>
              </w:rPr>
            </w:pPr>
            <w:r>
              <w:rPr>
                <w:rFonts w:hint="eastAsia" w:ascii="宋体" w:hAnsi="宋体" w:eastAsia="宋体" w:cs="宋体"/>
              </w:rPr>
              <w:t>100%对应功率密度</w:t>
            </w:r>
          </w:p>
        </w:tc>
        <w:tc>
          <w:tcPr>
            <w:tcW w:w="1000" w:type="dxa"/>
          </w:tcPr>
          <w:p w14:paraId="29040EAA">
            <w:pPr>
              <w:rPr>
                <w:rFonts w:hint="eastAsia" w:ascii="宋体" w:hAnsi="宋体" w:eastAsia="宋体" w:cs="宋体"/>
              </w:rPr>
            </w:pPr>
            <w:r>
              <w:rPr>
                <w:rFonts w:hint="eastAsia" w:ascii="宋体" w:hAnsi="宋体" w:eastAsia="宋体" w:cs="宋体"/>
              </w:rPr>
              <w:t>100%对应LED电流</w:t>
            </w:r>
          </w:p>
        </w:tc>
        <w:tc>
          <w:tcPr>
            <w:tcW w:w="1000" w:type="dxa"/>
          </w:tcPr>
          <w:p w14:paraId="13736E5B">
            <w:pPr>
              <w:rPr>
                <w:rFonts w:hint="eastAsia" w:ascii="宋体" w:hAnsi="宋体" w:eastAsia="宋体" w:cs="宋体"/>
              </w:rPr>
            </w:pPr>
            <w:r>
              <w:rPr>
                <w:rFonts w:hint="eastAsia" w:ascii="宋体" w:hAnsi="宋体" w:eastAsia="宋体" w:cs="宋体"/>
              </w:rPr>
              <w:t>说明</w:t>
            </w:r>
          </w:p>
        </w:tc>
      </w:tr>
      <w:tr w14:paraId="621A9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 w:type="dxa"/>
          </w:tcPr>
          <w:p w14:paraId="24791EC1">
            <w:pPr>
              <w:rPr>
                <w:rFonts w:hint="eastAsia" w:ascii="宋体" w:hAnsi="宋体" w:eastAsia="宋体" w:cs="宋体"/>
              </w:rPr>
            </w:pPr>
            <w:r>
              <w:rPr>
                <w:rFonts w:hint="eastAsia" w:ascii="宋体" w:hAnsi="宋体" w:eastAsia="宋体" w:cs="宋体"/>
              </w:rPr>
              <w:t>红光</w:t>
            </w:r>
          </w:p>
        </w:tc>
        <w:tc>
          <w:tcPr>
            <w:tcW w:w="1000" w:type="dxa"/>
          </w:tcPr>
          <w:p w14:paraId="10DDDDEE">
            <w:pPr>
              <w:rPr>
                <w:rFonts w:hint="eastAsia" w:ascii="宋体" w:hAnsi="宋体" w:eastAsia="宋体" w:cs="宋体"/>
              </w:rPr>
            </w:pPr>
            <w:r>
              <w:rPr>
                <w:rFonts w:hint="eastAsia" w:ascii="宋体" w:hAnsi="宋体" w:eastAsia="宋体" w:cs="宋体"/>
              </w:rPr>
              <w:t>630-640nm</w:t>
            </w:r>
          </w:p>
        </w:tc>
        <w:tc>
          <w:tcPr>
            <w:tcW w:w="1000" w:type="dxa"/>
          </w:tcPr>
          <w:p w14:paraId="024E9DDA">
            <w:pPr>
              <w:rPr>
                <w:rFonts w:hint="eastAsia" w:ascii="宋体" w:hAnsi="宋体" w:eastAsia="宋体" w:cs="宋体"/>
              </w:rPr>
            </w:pPr>
            <w:r>
              <w:rPr>
                <w:rFonts w:hint="eastAsia" w:ascii="宋体" w:hAnsi="宋体" w:eastAsia="宋体" w:cs="宋体"/>
              </w:rPr>
              <w:t>≈1.3 mW/cm²</w:t>
            </w:r>
          </w:p>
        </w:tc>
        <w:tc>
          <w:tcPr>
            <w:tcW w:w="1000" w:type="dxa"/>
          </w:tcPr>
          <w:p w14:paraId="1DB1B4A2">
            <w:pPr>
              <w:rPr>
                <w:rFonts w:hint="eastAsia" w:ascii="宋体" w:hAnsi="宋体" w:eastAsia="宋体" w:cs="宋体"/>
              </w:rPr>
            </w:pPr>
            <w:r>
              <w:rPr>
                <w:rFonts w:hint="eastAsia" w:ascii="宋体" w:hAnsi="宋体" w:eastAsia="宋体" w:cs="宋体"/>
              </w:rPr>
              <w:t>23.7mA</w:t>
            </w:r>
          </w:p>
        </w:tc>
        <w:tc>
          <w:tcPr>
            <w:tcW w:w="1000" w:type="dxa"/>
          </w:tcPr>
          <w:p w14:paraId="2873373A">
            <w:pPr>
              <w:rPr>
                <w:rFonts w:hint="eastAsia" w:ascii="宋体" w:hAnsi="宋体" w:eastAsia="宋体" w:cs="宋体"/>
              </w:rPr>
            </w:pPr>
            <w:r>
              <w:rPr>
                <w:rFonts w:hint="eastAsia" w:ascii="宋体" w:hAnsi="宋体" w:eastAsia="宋体" w:cs="宋体"/>
              </w:rPr>
              <w:t>受5V 1A总功率限制</w:t>
            </w:r>
          </w:p>
        </w:tc>
      </w:tr>
      <w:tr w14:paraId="1F223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 w:type="dxa"/>
          </w:tcPr>
          <w:p w14:paraId="1F47AA1D">
            <w:pPr>
              <w:rPr>
                <w:rFonts w:hint="eastAsia" w:ascii="宋体" w:hAnsi="宋体" w:eastAsia="宋体" w:cs="宋体"/>
              </w:rPr>
            </w:pPr>
            <w:r>
              <w:rPr>
                <w:rFonts w:hint="eastAsia" w:ascii="宋体" w:hAnsi="宋体" w:eastAsia="宋体" w:cs="宋体"/>
              </w:rPr>
              <w:t>紫外光/紫光</w:t>
            </w:r>
          </w:p>
        </w:tc>
        <w:tc>
          <w:tcPr>
            <w:tcW w:w="1000" w:type="dxa"/>
          </w:tcPr>
          <w:p w14:paraId="3A0617CF">
            <w:pPr>
              <w:rPr>
                <w:rFonts w:hint="eastAsia" w:ascii="宋体" w:hAnsi="宋体" w:eastAsia="宋体" w:cs="宋体"/>
              </w:rPr>
            </w:pPr>
            <w:r>
              <w:rPr>
                <w:rFonts w:hint="eastAsia" w:ascii="宋体" w:hAnsi="宋体" w:eastAsia="宋体" w:cs="宋体"/>
              </w:rPr>
              <w:t>415-425nm</w:t>
            </w:r>
          </w:p>
        </w:tc>
        <w:tc>
          <w:tcPr>
            <w:tcW w:w="1000" w:type="dxa"/>
          </w:tcPr>
          <w:p w14:paraId="79516E2F">
            <w:pPr>
              <w:rPr>
                <w:rFonts w:hint="eastAsia" w:ascii="宋体" w:hAnsi="宋体" w:eastAsia="宋体" w:cs="宋体"/>
              </w:rPr>
            </w:pPr>
            <w:r>
              <w:rPr>
                <w:rFonts w:hint="eastAsia" w:ascii="宋体" w:hAnsi="宋体" w:eastAsia="宋体" w:cs="宋体"/>
              </w:rPr>
              <w:t>≈2.4 mW/cm²</w:t>
            </w:r>
          </w:p>
        </w:tc>
        <w:tc>
          <w:tcPr>
            <w:tcW w:w="1000" w:type="dxa"/>
          </w:tcPr>
          <w:p w14:paraId="104C791F">
            <w:pPr>
              <w:rPr>
                <w:rFonts w:hint="eastAsia" w:ascii="宋体" w:hAnsi="宋体" w:eastAsia="宋体" w:cs="宋体"/>
              </w:rPr>
            </w:pPr>
            <w:r>
              <w:rPr>
                <w:rFonts w:hint="eastAsia" w:ascii="宋体" w:hAnsi="宋体" w:eastAsia="宋体" w:cs="宋体"/>
              </w:rPr>
              <w:t>15.8mA</w:t>
            </w:r>
          </w:p>
        </w:tc>
        <w:tc>
          <w:tcPr>
            <w:tcW w:w="1000" w:type="dxa"/>
          </w:tcPr>
          <w:p w14:paraId="656A3586">
            <w:pPr>
              <w:rPr>
                <w:rFonts w:hint="eastAsia" w:ascii="宋体" w:hAnsi="宋体" w:eastAsia="宋体" w:cs="宋体"/>
              </w:rPr>
            </w:pPr>
            <w:r>
              <w:rPr>
                <w:rFonts w:hint="eastAsia" w:ascii="宋体" w:hAnsi="宋体" w:eastAsia="宋体" w:cs="宋体"/>
              </w:rPr>
              <w:t>受5V 1A总功率限制</w:t>
            </w:r>
          </w:p>
        </w:tc>
      </w:tr>
      <w:tr w14:paraId="7265C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 w:type="dxa"/>
          </w:tcPr>
          <w:p w14:paraId="372A5F44">
            <w:pPr>
              <w:rPr>
                <w:rFonts w:hint="eastAsia" w:ascii="宋体" w:hAnsi="宋体" w:eastAsia="宋体" w:cs="宋体"/>
              </w:rPr>
            </w:pPr>
            <w:r>
              <w:rPr>
                <w:rFonts w:hint="eastAsia" w:ascii="宋体" w:hAnsi="宋体" w:eastAsia="宋体" w:cs="宋体"/>
              </w:rPr>
              <w:t>黄光</w:t>
            </w:r>
          </w:p>
        </w:tc>
        <w:tc>
          <w:tcPr>
            <w:tcW w:w="1000" w:type="dxa"/>
          </w:tcPr>
          <w:p w14:paraId="72303AA8">
            <w:pPr>
              <w:rPr>
                <w:rFonts w:hint="eastAsia" w:ascii="宋体" w:hAnsi="宋体" w:eastAsia="宋体" w:cs="宋体"/>
              </w:rPr>
            </w:pPr>
            <w:r>
              <w:rPr>
                <w:rFonts w:hint="eastAsia" w:ascii="宋体" w:hAnsi="宋体" w:eastAsia="宋体" w:cs="宋体"/>
              </w:rPr>
              <w:t>585-595nm</w:t>
            </w:r>
          </w:p>
        </w:tc>
        <w:tc>
          <w:tcPr>
            <w:tcW w:w="1000" w:type="dxa"/>
          </w:tcPr>
          <w:p w14:paraId="095E6BDA">
            <w:pPr>
              <w:rPr>
                <w:rFonts w:hint="eastAsia" w:ascii="宋体" w:hAnsi="宋体" w:eastAsia="宋体" w:cs="宋体"/>
              </w:rPr>
            </w:pPr>
            <w:r>
              <w:rPr>
                <w:rFonts w:hint="eastAsia" w:ascii="宋体" w:hAnsi="宋体" w:eastAsia="宋体" w:cs="宋体"/>
              </w:rPr>
              <w:t>≈0.9 mW/cm²</w:t>
            </w:r>
          </w:p>
        </w:tc>
        <w:tc>
          <w:tcPr>
            <w:tcW w:w="1000" w:type="dxa"/>
          </w:tcPr>
          <w:p w14:paraId="4F8C5012">
            <w:pPr>
              <w:rPr>
                <w:rFonts w:hint="eastAsia" w:ascii="宋体" w:hAnsi="宋体" w:eastAsia="宋体" w:cs="宋体"/>
              </w:rPr>
            </w:pPr>
            <w:r>
              <w:rPr>
                <w:rFonts w:hint="eastAsia" w:ascii="宋体" w:hAnsi="宋体" w:eastAsia="宋体" w:cs="宋体"/>
              </w:rPr>
              <w:t>23.7mA</w:t>
            </w:r>
          </w:p>
        </w:tc>
        <w:tc>
          <w:tcPr>
            <w:tcW w:w="1000" w:type="dxa"/>
          </w:tcPr>
          <w:p w14:paraId="7835C9A0">
            <w:pPr>
              <w:rPr>
                <w:rFonts w:hint="eastAsia" w:ascii="宋体" w:hAnsi="宋体" w:eastAsia="宋体" w:cs="宋体"/>
              </w:rPr>
            </w:pPr>
            <w:r>
              <w:rPr>
                <w:rFonts w:hint="eastAsia" w:ascii="宋体" w:hAnsi="宋体" w:eastAsia="宋体" w:cs="宋体"/>
              </w:rPr>
              <w:t>受5V 1A总功率限制</w:t>
            </w:r>
          </w:p>
        </w:tc>
      </w:tr>
      <w:tr w14:paraId="20C38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73A85E4">
            <w:r>
              <w:rPr>
                <w:rFonts w:ascii="宋体" w:hAnsi="宋体" w:eastAsia="宋体"/>
                <w:sz w:val="21"/>
                <w:szCs w:val="21"/>
              </w:rPr>
              <w:t>红外光</w:t>
            </w:r>
          </w:p>
        </w:tc>
        <w:tc>
          <w:p w14:paraId="61023778">
            <w:r>
              <w:rPr>
                <w:rFonts w:ascii="宋体" w:hAnsi="宋体" w:eastAsia="宋体"/>
                <w:sz w:val="21"/>
                <w:szCs w:val="21"/>
              </w:rPr>
              <w:t>830-840nm</w:t>
            </w:r>
          </w:p>
        </w:tc>
        <w:tc>
          <w:p w14:paraId="1F729D9C">
            <w:r>
              <w:rPr>
                <w:rFonts w:ascii="宋体" w:hAnsi="宋体" w:eastAsia="宋体"/>
                <w:sz w:val="21"/>
                <w:szCs w:val="21"/>
              </w:rPr>
              <w:t>≈2.4 mW/cm²</w:t>
            </w:r>
          </w:p>
        </w:tc>
        <w:tc>
          <w:p w14:paraId="5409514D">
            <w:r>
              <w:rPr>
                <w:rFonts w:ascii="宋体" w:hAnsi="宋体" w:eastAsia="宋体"/>
                <w:sz w:val="21"/>
                <w:szCs w:val="21"/>
              </w:rPr>
              <w:t>30mA</w:t>
            </w:r>
          </w:p>
        </w:tc>
        <w:tc>
          <w:p w14:paraId="2FCE1540">
            <w:r>
              <w:rPr>
                <w:rFonts w:ascii="宋体" w:hAnsi="宋体" w:eastAsia="宋体"/>
                <w:sz w:val="21"/>
                <w:szCs w:val="21"/>
              </w:rPr>
              <w:t>受LED额定电流限制</w:t>
            </w:r>
          </w:p>
        </w:tc>
      </w:tr>
    </w:tbl>
    <w:p w14:paraId="0FB4708A">
      <w:pPr>
        <w:rPr>
          <w:rFonts w:hint="eastAsia" w:ascii="宋体" w:hAnsi="宋体" w:eastAsia="宋体" w:cs="宋体"/>
        </w:rPr>
      </w:pPr>
      <w:r>
        <w:rPr>
          <w:rFonts w:hint="eastAsia" w:ascii="宋体" w:hAnsi="宋体" w:eastAsia="宋体" w:cs="宋体"/>
          <w:b/>
        </w:rPr>
        <w:t>各护理模式治疗参数对照表：</w:t>
      </w:r>
    </w:p>
    <w:tbl>
      <w:tblPr>
        <w:tblStyle w:val="3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942"/>
        <w:gridCol w:w="1350"/>
        <w:gridCol w:w="918"/>
        <w:gridCol w:w="766"/>
        <w:gridCol w:w="986"/>
        <w:gridCol w:w="1688"/>
        <w:gridCol w:w="986"/>
      </w:tblGrid>
      <w:tr w14:paraId="0B6B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5" w:type="dxa"/>
          </w:tcPr>
          <w:p w14:paraId="4B66AB29">
            <w:pPr>
              <w:rPr>
                <w:rFonts w:hint="eastAsia" w:ascii="宋体" w:hAnsi="宋体" w:eastAsia="宋体" w:cs="宋体"/>
              </w:rPr>
            </w:pPr>
            <w:r>
              <w:rPr>
                <w:rFonts w:hint="eastAsia" w:ascii="宋体" w:hAnsi="宋体" w:eastAsia="宋体" w:cs="宋体"/>
              </w:rPr>
              <w:t>护理模式</w:t>
            </w:r>
          </w:p>
        </w:tc>
        <w:tc>
          <w:tcPr>
            <w:tcW w:w="625" w:type="dxa"/>
          </w:tcPr>
          <w:p w14:paraId="4B2CFDED">
            <w:pPr>
              <w:rPr>
                <w:rFonts w:hint="eastAsia" w:ascii="宋体" w:hAnsi="宋体" w:eastAsia="宋体" w:cs="宋体"/>
              </w:rPr>
            </w:pPr>
            <w:r>
              <w:rPr>
                <w:rFonts w:hint="eastAsia" w:ascii="宋体" w:hAnsi="宋体" w:eastAsia="宋体" w:cs="宋体"/>
              </w:rPr>
              <w:t>对应病症</w:t>
            </w:r>
          </w:p>
        </w:tc>
        <w:tc>
          <w:tcPr>
            <w:tcW w:w="625" w:type="dxa"/>
          </w:tcPr>
          <w:p w14:paraId="197017D5">
            <w:pPr>
              <w:rPr>
                <w:rFonts w:hint="eastAsia" w:ascii="宋体" w:hAnsi="宋体" w:eastAsia="宋体" w:cs="宋体"/>
              </w:rPr>
            </w:pPr>
            <w:r>
              <w:rPr>
                <w:rFonts w:hint="eastAsia" w:ascii="宋体" w:hAnsi="宋体" w:eastAsia="宋体" w:cs="宋体"/>
              </w:rPr>
              <w:t>发光类型</w:t>
            </w:r>
          </w:p>
        </w:tc>
        <w:tc>
          <w:tcPr>
            <w:tcW w:w="625" w:type="dxa"/>
          </w:tcPr>
          <w:p w14:paraId="41F4D72D">
            <w:pPr>
              <w:rPr>
                <w:rFonts w:hint="eastAsia" w:ascii="宋体" w:hAnsi="宋体" w:eastAsia="宋体" w:cs="宋体"/>
              </w:rPr>
            </w:pPr>
            <w:r>
              <w:rPr>
                <w:rFonts w:hint="eastAsia" w:ascii="宋体" w:hAnsi="宋体" w:eastAsia="宋体" w:cs="宋体"/>
              </w:rPr>
              <w:t>发光强度(%)</w:t>
            </w:r>
          </w:p>
        </w:tc>
        <w:tc>
          <w:tcPr>
            <w:tcW w:w="625" w:type="dxa"/>
          </w:tcPr>
          <w:p w14:paraId="53FD555D">
            <w:pPr>
              <w:rPr>
                <w:rFonts w:hint="eastAsia" w:ascii="宋体" w:hAnsi="宋体" w:eastAsia="宋体" w:cs="宋体"/>
              </w:rPr>
            </w:pPr>
            <w:r>
              <w:rPr>
                <w:rFonts w:hint="eastAsia" w:ascii="宋体" w:hAnsi="宋体" w:eastAsia="宋体" w:cs="宋体"/>
              </w:rPr>
              <w:t>单次治疗时间(min)</w:t>
            </w:r>
          </w:p>
        </w:tc>
        <w:tc>
          <w:tcPr>
            <w:tcW w:w="625" w:type="dxa"/>
          </w:tcPr>
          <w:p w14:paraId="20077601">
            <w:pPr>
              <w:rPr>
                <w:rFonts w:hint="eastAsia" w:ascii="宋体" w:hAnsi="宋体" w:eastAsia="宋体" w:cs="宋体"/>
              </w:rPr>
            </w:pPr>
            <w:r>
              <w:rPr>
                <w:rFonts w:hint="eastAsia" w:ascii="宋体" w:hAnsi="宋体" w:eastAsia="宋体" w:cs="宋体"/>
              </w:rPr>
              <w:t>建议频率</w:t>
            </w:r>
          </w:p>
        </w:tc>
        <w:tc>
          <w:tcPr>
            <w:tcW w:w="625" w:type="dxa"/>
          </w:tcPr>
          <w:p w14:paraId="51D7AD76">
            <w:pPr>
              <w:rPr>
                <w:rFonts w:hint="eastAsia" w:ascii="宋体" w:hAnsi="宋体" w:eastAsia="宋体" w:cs="宋体"/>
              </w:rPr>
            </w:pPr>
            <w:r>
              <w:rPr>
                <w:rFonts w:hint="eastAsia" w:ascii="宋体" w:hAnsi="宋体" w:eastAsia="宋体" w:cs="宋体"/>
              </w:rPr>
              <w:t>单次能量密度</w:t>
            </w:r>
          </w:p>
        </w:tc>
        <w:tc>
          <w:tcPr>
            <w:tcW w:w="625" w:type="dxa"/>
          </w:tcPr>
          <w:p w14:paraId="52D7F705">
            <w:pPr>
              <w:rPr>
                <w:rFonts w:hint="eastAsia" w:ascii="宋体" w:hAnsi="宋体" w:eastAsia="宋体" w:cs="宋体"/>
              </w:rPr>
            </w:pPr>
            <w:r>
              <w:rPr>
                <w:rFonts w:hint="eastAsia" w:ascii="宋体" w:hAnsi="宋体" w:eastAsia="宋体" w:cs="宋体"/>
              </w:rPr>
              <w:t>疗程</w:t>
            </w:r>
          </w:p>
        </w:tc>
      </w:tr>
      <w:tr w14:paraId="6F1E1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5" w:type="dxa"/>
          </w:tcPr>
          <w:p w14:paraId="780C3789">
            <w:pPr>
              <w:rPr>
                <w:rFonts w:hint="eastAsia" w:ascii="宋体" w:hAnsi="宋体" w:eastAsia="宋体" w:cs="宋体"/>
              </w:rPr>
            </w:pPr>
            <w:r>
              <w:rPr>
                <w:rFonts w:hint="eastAsia" w:ascii="宋体" w:hAnsi="宋体" w:eastAsia="宋体" w:cs="宋体"/>
              </w:rPr>
              <w:t>嫩肤抗衰</w:t>
            </w:r>
          </w:p>
        </w:tc>
        <w:tc>
          <w:tcPr>
            <w:tcW w:w="625" w:type="dxa"/>
          </w:tcPr>
          <w:p w14:paraId="558B3040">
            <w:pPr>
              <w:rPr>
                <w:rFonts w:hint="eastAsia" w:ascii="宋体" w:hAnsi="宋体" w:eastAsia="宋体" w:cs="宋体"/>
              </w:rPr>
            </w:pPr>
            <w:r>
              <w:rPr>
                <w:rFonts w:hint="eastAsia" w:ascii="宋体" w:hAnsi="宋体" w:eastAsia="宋体" w:cs="宋体"/>
              </w:rPr>
              <w:t>光老化、细纹、暗沉</w:t>
            </w:r>
          </w:p>
        </w:tc>
        <w:tc>
          <w:tcPr>
            <w:tcW w:w="625" w:type="dxa"/>
          </w:tcPr>
          <w:p w14:paraId="15C63A40">
            <w:pPr>
              <w:rPr>
                <w:rFonts w:hint="eastAsia" w:ascii="宋体" w:hAnsi="宋体" w:eastAsia="宋体" w:cs="宋体"/>
              </w:rPr>
            </w:pPr>
            <w:r>
              <w:rPr>
                <w:rFonts w:hint="eastAsia" w:ascii="宋体" w:hAnsi="宋体" w:eastAsia="宋体" w:cs="宋体"/>
              </w:rPr>
              <w:t>红光630nm</w:t>
            </w:r>
          </w:p>
        </w:tc>
        <w:tc>
          <w:tcPr>
            <w:tcW w:w="625" w:type="dxa"/>
          </w:tcPr>
          <w:p w14:paraId="645AF5AE">
            <w:pPr>
              <w:rPr>
                <w:rFonts w:hint="eastAsia" w:ascii="宋体" w:hAnsi="宋体" w:eastAsia="宋体" w:cs="宋体"/>
              </w:rPr>
            </w:pPr>
            <w:r>
              <w:rPr>
                <w:rFonts w:hint="eastAsia" w:ascii="宋体" w:hAnsi="宋体" w:eastAsia="宋体" w:cs="宋体"/>
              </w:rPr>
              <w:t>80-100%</w:t>
            </w:r>
          </w:p>
        </w:tc>
        <w:tc>
          <w:tcPr>
            <w:tcW w:w="625" w:type="dxa"/>
          </w:tcPr>
          <w:p w14:paraId="0A46D8A4">
            <w:pPr>
              <w:rPr>
                <w:rFonts w:hint="eastAsia" w:ascii="宋体" w:hAnsi="宋体" w:eastAsia="宋体" w:cs="宋体"/>
              </w:rPr>
            </w:pPr>
            <w:r>
              <w:rPr>
                <w:rFonts w:hint="eastAsia" w:ascii="宋体" w:hAnsi="宋体" w:eastAsia="宋体" w:cs="宋体"/>
              </w:rPr>
              <w:t>8-10</w:t>
            </w:r>
          </w:p>
        </w:tc>
        <w:tc>
          <w:tcPr>
            <w:tcW w:w="625" w:type="dxa"/>
          </w:tcPr>
          <w:p w14:paraId="2719CC0F">
            <w:pPr>
              <w:rPr>
                <w:rFonts w:hint="eastAsia" w:ascii="宋体" w:hAnsi="宋体" w:eastAsia="宋体" w:cs="宋体"/>
              </w:rPr>
            </w:pPr>
            <w:r>
              <w:rPr>
                <w:rFonts w:hint="eastAsia" w:ascii="宋体" w:hAnsi="宋体" w:eastAsia="宋体" w:cs="宋体"/>
              </w:rPr>
              <w:t>每日1-2次</w:t>
            </w:r>
          </w:p>
        </w:tc>
        <w:tc>
          <w:tcPr>
            <w:tcW w:w="625" w:type="dxa"/>
          </w:tcPr>
          <w:p w14:paraId="46454473">
            <w:pPr>
              <w:rPr>
                <w:rFonts w:hint="eastAsia" w:ascii="宋体" w:hAnsi="宋体" w:eastAsia="宋体" w:cs="宋体"/>
              </w:rPr>
            </w:pPr>
            <w:r>
              <w:rPr>
                <w:rFonts w:hint="eastAsia" w:ascii="宋体" w:hAnsi="宋体" w:eastAsia="宋体" w:cs="宋体"/>
              </w:rPr>
              <w:t>0.6-0.75 J/cm²</w:t>
            </w:r>
          </w:p>
        </w:tc>
        <w:tc>
          <w:tcPr>
            <w:tcW w:w="625" w:type="dxa"/>
          </w:tcPr>
          <w:p w14:paraId="1C83B1D8">
            <w:pPr>
              <w:rPr>
                <w:rFonts w:hint="eastAsia" w:ascii="宋体" w:hAnsi="宋体" w:eastAsia="宋体" w:cs="宋体"/>
              </w:rPr>
            </w:pPr>
            <w:r>
              <w:rPr>
                <w:rFonts w:hint="eastAsia" w:ascii="宋体" w:hAnsi="宋体" w:eastAsia="宋体" w:cs="宋体"/>
              </w:rPr>
              <w:t>持续使用</w:t>
            </w:r>
          </w:p>
        </w:tc>
      </w:tr>
      <w:tr w14:paraId="460E8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5" w:type="dxa"/>
          </w:tcPr>
          <w:p w14:paraId="02098C7F">
            <w:pPr>
              <w:rPr>
                <w:rFonts w:hint="eastAsia" w:ascii="宋体" w:hAnsi="宋体" w:eastAsia="宋体" w:cs="宋体"/>
              </w:rPr>
            </w:pPr>
            <w:r>
              <w:rPr>
                <w:rFonts w:hint="eastAsia" w:ascii="宋体" w:hAnsi="宋体" w:eastAsia="宋体" w:cs="宋体"/>
              </w:rPr>
              <w:t>祛痘控油</w:t>
            </w:r>
          </w:p>
        </w:tc>
        <w:tc>
          <w:tcPr>
            <w:tcW w:w="625" w:type="dxa"/>
          </w:tcPr>
          <w:p w14:paraId="63CECDD4">
            <w:pPr>
              <w:rPr>
                <w:rFonts w:hint="eastAsia" w:ascii="宋体" w:hAnsi="宋体" w:eastAsia="宋体" w:cs="宋体"/>
              </w:rPr>
            </w:pPr>
            <w:r>
              <w:rPr>
                <w:rFonts w:hint="eastAsia" w:ascii="宋体" w:hAnsi="宋体" w:eastAsia="宋体" w:cs="宋体"/>
              </w:rPr>
              <w:t>轻中度痤疮</w:t>
            </w:r>
          </w:p>
        </w:tc>
        <w:tc>
          <w:tcPr>
            <w:tcW w:w="625" w:type="dxa"/>
          </w:tcPr>
          <w:p w14:paraId="4CA578C3">
            <w:pPr>
              <w:rPr>
                <w:rFonts w:hint="eastAsia" w:ascii="宋体" w:hAnsi="宋体" w:eastAsia="宋体" w:cs="宋体"/>
              </w:rPr>
            </w:pPr>
            <w:r>
              <w:rPr>
                <w:rFonts w:hint="eastAsia" w:ascii="宋体" w:hAnsi="宋体" w:eastAsia="宋体" w:cs="宋体"/>
              </w:rPr>
              <w:t>紫外光415nm</w:t>
            </w:r>
          </w:p>
        </w:tc>
        <w:tc>
          <w:tcPr>
            <w:tcW w:w="625" w:type="dxa"/>
          </w:tcPr>
          <w:p w14:paraId="65DA1BF0">
            <w:pPr>
              <w:rPr>
                <w:rFonts w:hint="eastAsia" w:ascii="宋体" w:hAnsi="宋体" w:eastAsia="宋体" w:cs="宋体"/>
              </w:rPr>
            </w:pPr>
            <w:r>
              <w:rPr>
                <w:rFonts w:hint="eastAsia" w:ascii="宋体" w:hAnsi="宋体" w:eastAsia="宋体" w:cs="宋体"/>
              </w:rPr>
              <w:t>80-100%</w:t>
            </w:r>
          </w:p>
        </w:tc>
        <w:tc>
          <w:tcPr>
            <w:tcW w:w="625" w:type="dxa"/>
          </w:tcPr>
          <w:p w14:paraId="6C1384BC">
            <w:pPr>
              <w:rPr>
                <w:rFonts w:hint="eastAsia" w:ascii="宋体" w:hAnsi="宋体" w:eastAsia="宋体" w:cs="宋体"/>
              </w:rPr>
            </w:pPr>
            <w:r>
              <w:rPr>
                <w:rFonts w:hint="eastAsia" w:ascii="宋体" w:hAnsi="宋体" w:eastAsia="宋体" w:cs="宋体"/>
              </w:rPr>
              <w:t>8-10</w:t>
            </w:r>
          </w:p>
        </w:tc>
        <w:tc>
          <w:tcPr>
            <w:tcW w:w="625" w:type="dxa"/>
          </w:tcPr>
          <w:p w14:paraId="363D3FEC">
            <w:pPr>
              <w:rPr>
                <w:rFonts w:hint="eastAsia" w:ascii="宋体" w:hAnsi="宋体" w:eastAsia="宋体" w:cs="宋体"/>
              </w:rPr>
            </w:pPr>
            <w:r>
              <w:rPr>
                <w:rFonts w:hint="eastAsia" w:ascii="宋体" w:hAnsi="宋体" w:eastAsia="宋体" w:cs="宋体"/>
              </w:rPr>
              <w:t>每日1-2次</w:t>
            </w:r>
          </w:p>
        </w:tc>
        <w:tc>
          <w:tcPr>
            <w:tcW w:w="625" w:type="dxa"/>
          </w:tcPr>
          <w:p w14:paraId="5F79430E">
            <w:pPr>
              <w:rPr>
                <w:rFonts w:hint="eastAsia" w:ascii="宋体" w:hAnsi="宋体" w:eastAsia="宋体" w:cs="宋体"/>
              </w:rPr>
            </w:pPr>
            <w:r>
              <w:rPr>
                <w:rFonts w:hint="eastAsia" w:ascii="宋体" w:hAnsi="宋体" w:eastAsia="宋体" w:cs="宋体"/>
              </w:rPr>
              <w:t>1.15-1.44 J/cm²</w:t>
            </w:r>
          </w:p>
        </w:tc>
        <w:tc>
          <w:tcPr>
            <w:tcW w:w="625" w:type="dxa"/>
          </w:tcPr>
          <w:p w14:paraId="27FC1A3D">
            <w:pPr>
              <w:rPr>
                <w:rFonts w:hint="eastAsia" w:ascii="宋体" w:hAnsi="宋体" w:eastAsia="宋体" w:cs="宋体"/>
              </w:rPr>
            </w:pPr>
            <w:r>
              <w:rPr>
                <w:rFonts w:hint="eastAsia" w:ascii="宋体" w:hAnsi="宋体" w:eastAsia="宋体" w:cs="宋体"/>
              </w:rPr>
              <w:t>8-12周</w:t>
            </w:r>
          </w:p>
        </w:tc>
      </w:tr>
      <w:tr w14:paraId="28A09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5" w:type="dxa"/>
          </w:tcPr>
          <w:p w14:paraId="4F336647">
            <w:pPr>
              <w:rPr>
                <w:rFonts w:hint="eastAsia" w:ascii="宋体" w:hAnsi="宋体" w:eastAsia="宋体" w:cs="宋体"/>
              </w:rPr>
            </w:pPr>
            <w:r>
              <w:rPr>
                <w:rFonts w:hint="eastAsia" w:ascii="宋体" w:hAnsi="宋体" w:eastAsia="宋体" w:cs="宋体"/>
              </w:rPr>
              <w:t>痤疮序贯方案</w:t>
            </w:r>
          </w:p>
        </w:tc>
        <w:tc>
          <w:tcPr>
            <w:tcW w:w="625" w:type="dxa"/>
          </w:tcPr>
          <w:p w14:paraId="043969FE">
            <w:pPr>
              <w:rPr>
                <w:rFonts w:hint="eastAsia" w:ascii="宋体" w:hAnsi="宋体" w:eastAsia="宋体" w:cs="宋体"/>
              </w:rPr>
            </w:pPr>
            <w:r>
              <w:rPr>
                <w:rFonts w:hint="eastAsia" w:ascii="宋体" w:hAnsi="宋体" w:eastAsia="宋体" w:cs="宋体"/>
              </w:rPr>
              <w:t>痤疮（红蓝交替）</w:t>
            </w:r>
          </w:p>
        </w:tc>
        <w:tc>
          <w:tcPr>
            <w:tcW w:w="625" w:type="dxa"/>
          </w:tcPr>
          <w:p w14:paraId="2D9B41FB">
            <w:pPr>
              <w:rPr>
                <w:rFonts w:hint="eastAsia" w:ascii="宋体" w:hAnsi="宋体" w:eastAsia="宋体" w:cs="宋体"/>
              </w:rPr>
            </w:pPr>
            <w:r>
              <w:rPr>
                <w:rFonts w:hint="eastAsia" w:ascii="宋体" w:hAnsi="宋体" w:eastAsia="宋体" w:cs="宋体"/>
              </w:rPr>
              <w:t>红光+紫外光交替日</w:t>
            </w:r>
          </w:p>
        </w:tc>
        <w:tc>
          <w:tcPr>
            <w:tcW w:w="625" w:type="dxa"/>
          </w:tcPr>
          <w:p w14:paraId="61C0672A">
            <w:pPr>
              <w:rPr>
                <w:rFonts w:hint="eastAsia" w:ascii="宋体" w:hAnsi="宋体" w:eastAsia="宋体" w:cs="宋体"/>
              </w:rPr>
            </w:pPr>
            <w:r>
              <w:rPr>
                <w:rFonts w:hint="eastAsia" w:ascii="宋体" w:hAnsi="宋体" w:eastAsia="宋体" w:cs="宋体"/>
              </w:rPr>
              <w:t>红光80-100% / 紫外光80-100%</w:t>
            </w:r>
          </w:p>
        </w:tc>
        <w:tc>
          <w:tcPr>
            <w:tcW w:w="625" w:type="dxa"/>
          </w:tcPr>
          <w:p w14:paraId="65DA029A">
            <w:pPr>
              <w:rPr>
                <w:rFonts w:hint="eastAsia" w:ascii="宋体" w:hAnsi="宋体" w:eastAsia="宋体" w:cs="宋体"/>
              </w:rPr>
            </w:pPr>
            <w:r>
              <w:rPr>
                <w:rFonts w:hint="eastAsia" w:ascii="宋体" w:hAnsi="宋体" w:eastAsia="宋体" w:cs="宋体"/>
              </w:rPr>
              <w:t>各8-10min</w:t>
            </w:r>
          </w:p>
        </w:tc>
        <w:tc>
          <w:tcPr>
            <w:tcW w:w="625" w:type="dxa"/>
          </w:tcPr>
          <w:p w14:paraId="6C361B60">
            <w:pPr>
              <w:rPr>
                <w:rFonts w:hint="eastAsia" w:ascii="宋体" w:hAnsi="宋体" w:eastAsia="宋体" w:cs="宋体"/>
              </w:rPr>
            </w:pPr>
            <w:r>
              <w:rPr>
                <w:rFonts w:hint="eastAsia" w:ascii="宋体" w:hAnsi="宋体" w:eastAsia="宋体" w:cs="宋体"/>
              </w:rPr>
              <w:t>间隔3天交替</w:t>
            </w:r>
          </w:p>
        </w:tc>
        <w:tc>
          <w:tcPr>
            <w:tcW w:w="625" w:type="dxa"/>
          </w:tcPr>
          <w:p w14:paraId="13D72101">
            <w:pPr>
              <w:rPr>
                <w:rFonts w:hint="eastAsia" w:ascii="宋体" w:hAnsi="宋体" w:eastAsia="宋体" w:cs="宋体"/>
              </w:rPr>
            </w:pPr>
            <w:r>
              <w:rPr>
                <w:rFonts w:hint="eastAsia" w:ascii="宋体" w:hAnsi="宋体" w:eastAsia="宋体" w:cs="宋体"/>
              </w:rPr>
              <w:t>红光0.6-0.75J+紫外光1.15-1.44J/次</w:t>
            </w:r>
          </w:p>
        </w:tc>
        <w:tc>
          <w:tcPr>
            <w:tcW w:w="625" w:type="dxa"/>
          </w:tcPr>
          <w:p w14:paraId="110DF874">
            <w:pPr>
              <w:rPr>
                <w:rFonts w:hint="eastAsia" w:ascii="宋体" w:hAnsi="宋体" w:eastAsia="宋体" w:cs="宋体"/>
              </w:rPr>
            </w:pPr>
            <w:r>
              <w:rPr>
                <w:rFonts w:hint="eastAsia" w:ascii="宋体" w:hAnsi="宋体" w:eastAsia="宋体" w:cs="宋体"/>
              </w:rPr>
              <w:t>8-12周</w:t>
            </w:r>
          </w:p>
        </w:tc>
      </w:tr>
      <w:tr w14:paraId="5DA25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5" w:type="dxa"/>
          </w:tcPr>
          <w:p w14:paraId="12F870D5">
            <w:pPr>
              <w:rPr>
                <w:rFonts w:hint="eastAsia" w:ascii="宋体" w:hAnsi="宋体" w:eastAsia="宋体" w:cs="宋体"/>
              </w:rPr>
            </w:pPr>
            <w:r>
              <w:rPr>
                <w:rFonts w:hint="eastAsia" w:ascii="宋体" w:hAnsi="宋体" w:eastAsia="宋体" w:cs="宋体"/>
              </w:rPr>
              <w:t>舒缓修护</w:t>
            </w:r>
          </w:p>
        </w:tc>
        <w:tc>
          <w:tcPr>
            <w:tcW w:w="625" w:type="dxa"/>
          </w:tcPr>
          <w:p w14:paraId="4222AE2B">
            <w:pPr>
              <w:rPr>
                <w:rFonts w:hint="eastAsia" w:ascii="宋体" w:hAnsi="宋体" w:eastAsia="宋体" w:cs="宋体"/>
              </w:rPr>
            </w:pPr>
            <w:r>
              <w:rPr>
                <w:rFonts w:hint="eastAsia" w:ascii="宋体" w:hAnsi="宋体" w:eastAsia="宋体" w:cs="宋体"/>
              </w:rPr>
              <w:t>敏感肌、玫瑰痤疮</w:t>
            </w:r>
          </w:p>
        </w:tc>
        <w:tc>
          <w:tcPr>
            <w:tcW w:w="625" w:type="dxa"/>
          </w:tcPr>
          <w:p w14:paraId="1EAB724B">
            <w:pPr>
              <w:rPr>
                <w:rFonts w:hint="eastAsia" w:ascii="宋体" w:hAnsi="宋体" w:eastAsia="宋体" w:cs="宋体"/>
              </w:rPr>
            </w:pPr>
            <w:r>
              <w:rPr>
                <w:rFonts w:hint="eastAsia" w:ascii="宋体" w:hAnsi="宋体" w:eastAsia="宋体" w:cs="宋体"/>
              </w:rPr>
              <w:t>红光+黄光复合</w:t>
            </w:r>
          </w:p>
        </w:tc>
        <w:tc>
          <w:tcPr>
            <w:tcW w:w="625" w:type="dxa"/>
          </w:tcPr>
          <w:p w14:paraId="1AF1C0ED">
            <w:pPr>
              <w:rPr>
                <w:rFonts w:hint="eastAsia" w:ascii="宋体" w:hAnsi="宋体" w:eastAsia="宋体" w:cs="宋体"/>
              </w:rPr>
            </w:pPr>
            <w:r>
              <w:rPr>
                <w:rFonts w:hint="eastAsia" w:ascii="宋体" w:hAnsi="宋体" w:eastAsia="宋体" w:cs="宋体"/>
              </w:rPr>
              <w:t>40-60%低功率</w:t>
            </w:r>
          </w:p>
        </w:tc>
        <w:tc>
          <w:tcPr>
            <w:tcW w:w="625" w:type="dxa"/>
          </w:tcPr>
          <w:p w14:paraId="29194A06">
            <w:pPr>
              <w:rPr>
                <w:rFonts w:hint="eastAsia" w:ascii="宋体" w:hAnsi="宋体" w:eastAsia="宋体" w:cs="宋体"/>
              </w:rPr>
            </w:pPr>
            <w:r>
              <w:rPr>
                <w:rFonts w:hint="eastAsia" w:ascii="宋体" w:hAnsi="宋体" w:eastAsia="宋体" w:cs="宋体"/>
              </w:rPr>
              <w:t>8-10</w:t>
            </w:r>
          </w:p>
        </w:tc>
        <w:tc>
          <w:tcPr>
            <w:tcW w:w="625" w:type="dxa"/>
          </w:tcPr>
          <w:p w14:paraId="656EFD8C">
            <w:pPr>
              <w:rPr>
                <w:rFonts w:hint="eastAsia" w:ascii="宋体" w:hAnsi="宋体" w:eastAsia="宋体" w:cs="宋体"/>
              </w:rPr>
            </w:pPr>
            <w:r>
              <w:rPr>
                <w:rFonts w:hint="eastAsia" w:ascii="宋体" w:hAnsi="宋体" w:eastAsia="宋体" w:cs="宋体"/>
              </w:rPr>
              <w:t>每日1次</w:t>
            </w:r>
          </w:p>
        </w:tc>
        <w:tc>
          <w:tcPr>
            <w:tcW w:w="625" w:type="dxa"/>
          </w:tcPr>
          <w:p w14:paraId="2BF94098">
            <w:pPr>
              <w:rPr>
                <w:rFonts w:hint="eastAsia" w:ascii="宋体" w:hAnsi="宋体" w:eastAsia="宋体" w:cs="宋体"/>
              </w:rPr>
            </w:pPr>
            <w:r>
              <w:rPr>
                <w:rFonts w:hint="eastAsia" w:ascii="宋体" w:hAnsi="宋体" w:eastAsia="宋体" w:cs="宋体"/>
              </w:rPr>
              <w:t>0.2-0.45 J/cm²</w:t>
            </w:r>
          </w:p>
        </w:tc>
        <w:tc>
          <w:tcPr>
            <w:tcW w:w="625" w:type="dxa"/>
          </w:tcPr>
          <w:p w14:paraId="32AEA1E2">
            <w:pPr>
              <w:rPr>
                <w:rFonts w:hint="eastAsia" w:ascii="宋体" w:hAnsi="宋体" w:eastAsia="宋体" w:cs="宋体"/>
              </w:rPr>
            </w:pPr>
            <w:r>
              <w:rPr>
                <w:rFonts w:hint="eastAsia" w:ascii="宋体" w:hAnsi="宋体" w:eastAsia="宋体" w:cs="宋体"/>
              </w:rPr>
              <w:t>持续使用</w:t>
            </w:r>
          </w:p>
        </w:tc>
      </w:tr>
      <w:tr w14:paraId="5A657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5" w:type="dxa"/>
          </w:tcPr>
          <w:p w14:paraId="1A61223B">
            <w:pPr>
              <w:rPr>
                <w:rFonts w:hint="eastAsia" w:ascii="宋体" w:hAnsi="宋体" w:eastAsia="宋体" w:cs="宋体"/>
              </w:rPr>
            </w:pPr>
            <w:r>
              <w:rPr>
                <w:rFonts w:hint="eastAsia" w:ascii="宋体" w:hAnsi="宋体" w:eastAsia="宋体" w:cs="宋体"/>
              </w:rPr>
              <w:t>美白淡斑</w:t>
            </w:r>
          </w:p>
        </w:tc>
        <w:tc>
          <w:tcPr>
            <w:tcW w:w="625" w:type="dxa"/>
          </w:tcPr>
          <w:p w14:paraId="27B708C2">
            <w:pPr>
              <w:rPr>
                <w:rFonts w:hint="eastAsia" w:ascii="宋体" w:hAnsi="宋体" w:eastAsia="宋体" w:cs="宋体"/>
              </w:rPr>
            </w:pPr>
            <w:r>
              <w:rPr>
                <w:rFonts w:hint="eastAsia" w:ascii="宋体" w:hAnsi="宋体" w:eastAsia="宋体" w:cs="宋体"/>
              </w:rPr>
              <w:t>黄褐斑、色素沉着</w:t>
            </w:r>
          </w:p>
        </w:tc>
        <w:tc>
          <w:tcPr>
            <w:tcW w:w="625" w:type="dxa"/>
          </w:tcPr>
          <w:p w14:paraId="78F18CDC">
            <w:pPr>
              <w:rPr>
                <w:rFonts w:hint="eastAsia" w:ascii="宋体" w:hAnsi="宋体" w:eastAsia="宋体" w:cs="宋体"/>
              </w:rPr>
            </w:pPr>
            <w:r>
              <w:rPr>
                <w:rFonts w:hint="eastAsia" w:ascii="宋体" w:hAnsi="宋体" w:eastAsia="宋体" w:cs="宋体"/>
              </w:rPr>
              <w:t>黄光590nm</w:t>
            </w:r>
          </w:p>
        </w:tc>
        <w:tc>
          <w:tcPr>
            <w:tcW w:w="625" w:type="dxa"/>
          </w:tcPr>
          <w:p w14:paraId="20095465">
            <w:pPr>
              <w:rPr>
                <w:rFonts w:hint="eastAsia" w:ascii="宋体" w:hAnsi="宋体" w:eastAsia="宋体" w:cs="宋体"/>
              </w:rPr>
            </w:pPr>
            <w:r>
              <w:rPr>
                <w:rFonts w:hint="eastAsia" w:ascii="宋体" w:hAnsi="宋体" w:eastAsia="宋体" w:cs="宋体"/>
              </w:rPr>
              <w:t>80-100%</w:t>
            </w:r>
          </w:p>
        </w:tc>
        <w:tc>
          <w:tcPr>
            <w:tcW w:w="625" w:type="dxa"/>
          </w:tcPr>
          <w:p w14:paraId="1C3239CD">
            <w:pPr>
              <w:rPr>
                <w:rFonts w:hint="eastAsia" w:ascii="宋体" w:hAnsi="宋体" w:eastAsia="宋体" w:cs="宋体"/>
              </w:rPr>
            </w:pPr>
            <w:r>
              <w:rPr>
                <w:rFonts w:hint="eastAsia" w:ascii="宋体" w:hAnsi="宋体" w:eastAsia="宋体" w:cs="宋体"/>
              </w:rPr>
              <w:t>8-10</w:t>
            </w:r>
          </w:p>
        </w:tc>
        <w:tc>
          <w:tcPr>
            <w:tcW w:w="625" w:type="dxa"/>
          </w:tcPr>
          <w:p w14:paraId="663F65EE">
            <w:pPr>
              <w:rPr>
                <w:rFonts w:hint="eastAsia" w:ascii="宋体" w:hAnsi="宋体" w:eastAsia="宋体" w:cs="宋体"/>
              </w:rPr>
            </w:pPr>
            <w:r>
              <w:rPr>
                <w:rFonts w:hint="eastAsia" w:ascii="宋体" w:hAnsi="宋体" w:eastAsia="宋体" w:cs="宋体"/>
              </w:rPr>
              <w:t>每日1次</w:t>
            </w:r>
          </w:p>
        </w:tc>
        <w:tc>
          <w:tcPr>
            <w:tcW w:w="625" w:type="dxa"/>
          </w:tcPr>
          <w:p w14:paraId="195928D0">
            <w:pPr>
              <w:rPr>
                <w:rFonts w:hint="eastAsia" w:ascii="宋体" w:hAnsi="宋体" w:eastAsia="宋体" w:cs="宋体"/>
              </w:rPr>
            </w:pPr>
            <w:r>
              <w:rPr>
                <w:rFonts w:hint="eastAsia" w:ascii="宋体" w:hAnsi="宋体" w:eastAsia="宋体" w:cs="宋体"/>
              </w:rPr>
              <w:t>0.44-0.55 J/cm²</w:t>
            </w:r>
          </w:p>
        </w:tc>
        <w:tc>
          <w:tcPr>
            <w:tcW w:w="625" w:type="dxa"/>
          </w:tcPr>
          <w:p w14:paraId="1BEA2486">
            <w:pPr>
              <w:rPr>
                <w:rFonts w:hint="eastAsia" w:ascii="宋体" w:hAnsi="宋体" w:eastAsia="宋体" w:cs="宋体"/>
              </w:rPr>
            </w:pPr>
            <w:r>
              <w:rPr>
                <w:rFonts w:hint="eastAsia" w:ascii="宋体" w:hAnsi="宋体" w:eastAsia="宋体" w:cs="宋体"/>
              </w:rPr>
              <w:t>持续使用</w:t>
            </w:r>
          </w:p>
        </w:tc>
      </w:tr>
      <w:tr w14:paraId="6C5C4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2B1FACEF">
            <w:r>
              <w:rPr>
                <w:rFonts w:ascii="宋体" w:hAnsi="宋体" w:eastAsia="宋体"/>
                <w:sz w:val="21"/>
                <w:szCs w:val="21"/>
              </w:rPr>
              <w:t>深层修护</w:t>
            </w:r>
          </w:p>
        </w:tc>
        <w:tc>
          <w:p w14:paraId="495A20E9">
            <w:r>
              <w:rPr>
                <w:rFonts w:ascii="宋体" w:hAnsi="宋体" w:eastAsia="宋体"/>
                <w:sz w:val="21"/>
                <w:szCs w:val="21"/>
              </w:rPr>
              <w:t>深层炎症、循环不良</w:t>
            </w:r>
          </w:p>
        </w:tc>
        <w:tc>
          <w:p w14:paraId="5C3F8BFE">
            <w:r>
              <w:rPr>
                <w:rFonts w:ascii="宋体" w:hAnsi="宋体" w:eastAsia="宋体"/>
                <w:sz w:val="21"/>
                <w:szCs w:val="21"/>
              </w:rPr>
              <w:t>红外光830nm</w:t>
            </w:r>
          </w:p>
        </w:tc>
        <w:tc>
          <w:p w14:paraId="06FEAB46">
            <w:r>
              <w:rPr>
                <w:rFonts w:ascii="宋体" w:hAnsi="宋体" w:eastAsia="宋体"/>
                <w:sz w:val="21"/>
                <w:szCs w:val="21"/>
              </w:rPr>
              <w:t>80-100%</w:t>
            </w:r>
          </w:p>
        </w:tc>
        <w:tc>
          <w:p w14:paraId="54C7C4B5">
            <w:r>
              <w:rPr>
                <w:rFonts w:ascii="宋体" w:hAnsi="宋体" w:eastAsia="宋体"/>
                <w:sz w:val="21"/>
                <w:szCs w:val="21"/>
              </w:rPr>
              <w:t>8-10</w:t>
            </w:r>
          </w:p>
        </w:tc>
        <w:tc>
          <w:p w14:paraId="528762EA">
            <w:r>
              <w:rPr>
                <w:rFonts w:ascii="宋体" w:hAnsi="宋体" w:eastAsia="宋体"/>
                <w:sz w:val="21"/>
                <w:szCs w:val="21"/>
              </w:rPr>
              <w:t>每日1次</w:t>
            </w:r>
          </w:p>
        </w:tc>
        <w:tc>
          <w:p w14:paraId="3CA34F2E">
            <w:r>
              <w:rPr>
                <w:rFonts w:ascii="宋体" w:hAnsi="宋体" w:eastAsia="宋体"/>
                <w:sz w:val="21"/>
                <w:szCs w:val="21"/>
              </w:rPr>
              <w:t>1.15-1.44 J/cm²</w:t>
            </w:r>
          </w:p>
        </w:tc>
        <w:tc>
          <w:p w14:paraId="6337EEB1">
            <w:r>
              <w:rPr>
                <w:rFonts w:ascii="宋体" w:hAnsi="宋体" w:eastAsia="宋体"/>
                <w:sz w:val="21"/>
                <w:szCs w:val="21"/>
              </w:rPr>
              <w:t>持续使用</w:t>
            </w:r>
          </w:p>
        </w:tc>
      </w:tr>
    </w:tbl>
    <w:p w14:paraId="48311857">
      <w:pPr>
        <w:rPr>
          <w:rFonts w:hint="eastAsia" w:ascii="宋体" w:hAnsi="宋体" w:eastAsia="宋体" w:cs="宋体"/>
        </w:rPr>
      </w:pPr>
      <w:r>
        <w:rPr>
          <w:rFonts w:hint="eastAsia" w:ascii="宋体" w:hAnsi="宋体" w:eastAsia="宋体" w:cs="宋体"/>
          <w:b/>
        </w:rPr>
        <w:t>说明：</w:t>
      </w:r>
    </w:p>
    <w:p w14:paraId="1A2E502C">
      <w:pPr>
        <w:rPr>
          <w:rFonts w:hint="eastAsia" w:ascii="宋体" w:hAnsi="宋体" w:eastAsia="宋体" w:cs="宋体"/>
        </w:rPr>
      </w:pPr>
      <w:r>
        <w:rPr>
          <w:rFonts w:hint="eastAsia" w:ascii="宋体" w:hAnsi="宋体" w:eastAsia="宋体" w:cs="宋体"/>
        </w:rPr>
        <w:t>1. 以上强度百分比均以各光色LED的30mA额定电流为100%基准</w:t>
      </w:r>
    </w:p>
    <w:p w14:paraId="195905DB">
      <w:pPr>
        <w:rPr>
          <w:rFonts w:hint="eastAsia" w:ascii="宋体" w:hAnsi="宋体" w:eastAsia="宋体" w:cs="宋体"/>
        </w:rPr>
      </w:pPr>
      <w:r>
        <w:rPr>
          <w:rFonts w:hint="eastAsia" w:ascii="宋体" w:hAnsi="宋体" w:eastAsia="宋体" w:cs="宋体"/>
        </w:rPr>
        <w:t>2. 单次治疗时间统一不超过10分钟，符合设备安全保护机制限制</w:t>
      </w:r>
    </w:p>
    <w:p w14:paraId="58B208A3">
      <w:pPr>
        <w:rPr>
          <w:rFonts w:hint="eastAsia" w:ascii="宋体" w:hAnsi="宋体" w:eastAsia="宋体" w:cs="宋体"/>
        </w:rPr>
      </w:pPr>
      <w:r>
        <w:rPr>
          <w:rFonts w:hint="eastAsia" w:ascii="宋体" w:hAnsi="宋体" w:eastAsia="宋体" w:cs="宋体"/>
        </w:rPr>
        <w:t>3. 能量密度计算示例：嫩肤抗衰模式以100%强度治疗10分钟（600s），能量密度 = 1.3 mW/cm² × 100% × 600s / 1000 = 0.78 J/cm²。上述表格取整为0.75 J/cm²。</w:t>
      </w:r>
    </w:p>
    <w:p w14:paraId="7D66210F">
      <w:pPr>
        <w:rPr>
          <w:rFonts w:hint="eastAsia" w:ascii="宋体" w:hAnsi="宋体" w:eastAsia="宋体" w:cs="宋体"/>
        </w:rPr>
      </w:pPr>
      <w:r>
        <w:rPr>
          <w:rFonts w:hint="eastAsia" w:ascii="宋体" w:hAnsi="宋体" w:eastAsia="宋体" w:cs="宋体"/>
        </w:rPr>
        <w:t>4. 本设备为家用便携式美容仪，整机输入功率限制为5V/1A（5W），单次能量密度与专业医用级设备有差距。建议通过增加使用频次（每日1-2次）、持续长期使用来累积治疗效果。</w:t>
      </w:r>
    </w:p>
    <w:p w14:paraId="0A1C905D">
      <w:pPr>
        <w:rPr>
          <w:rFonts w:hint="eastAsia" w:ascii="宋体" w:hAnsi="宋体" w:eastAsia="宋体" w:cs="宋体"/>
        </w:rPr>
      </w:pPr>
      <w:r>
        <w:rPr>
          <w:rFonts w:hint="eastAsia" w:ascii="宋体" w:hAnsi="宋体" w:eastAsia="宋体" w:cs="宋体"/>
        </w:rPr>
        <w:t>5. 扫描检测阶段统一使用50%（红光）基准亮度，非治疗用途</w:t>
      </w:r>
    </w:p>
    <w:p w14:paraId="50D2A419">
      <w:pPr>
        <w:rPr>
          <w:rFonts w:hint="eastAsia" w:ascii="宋体" w:hAnsi="宋体" w:eastAsia="宋体" w:cs="宋体"/>
        </w:rPr>
      </w:pPr>
      <w:r>
        <w:rPr>
          <w:rFonts w:hint="eastAsia" w:ascii="宋体" w:hAnsi="宋体" w:eastAsia="宋体" w:cs="宋体"/>
        </w:rPr>
        <w:t>6. 所有临床参数引用自《红蓝黄光治疗皮肤病临床应用专家共识（2025版）》；红外光参数基于光生物调节文献；红外光参数基于光生物调节文献；红外光参数基于光生物调节文献</w:t>
      </w:r>
    </w:p>
    <w:p w14:paraId="7E63E6CE">
      <w:pPr>
        <w:rPr>
          <w:rFonts w:hint="eastAsia" w:ascii="宋体" w:hAnsi="宋体" w:eastAsia="宋体" w:cs="宋体"/>
        </w:rPr>
      </w:pPr>
      <w:r>
        <w:rPr>
          <w:rFonts w:hint="eastAsia" w:ascii="宋体" w:hAnsi="宋体" w:eastAsia="宋体" w:cs="宋体"/>
          <w:b/>
        </w:rPr>
        <w:t>发光强度百分比与BLE值对照表（固件/LUT参考）：</w:t>
      </w:r>
    </w:p>
    <w:tbl>
      <w:tblPr>
        <w:tblStyle w:val="3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07"/>
        <w:gridCol w:w="3207"/>
        <w:gridCol w:w="3208"/>
      </w:tblGrid>
      <w:tr w14:paraId="45208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79BAD7D5">
            <w:pPr>
              <w:rPr>
                <w:rFonts w:hint="eastAsia" w:ascii="宋体" w:hAnsi="宋体" w:eastAsia="宋体" w:cs="宋体"/>
              </w:rPr>
            </w:pPr>
            <w:r>
              <w:rPr>
                <w:rFonts w:hint="eastAsia" w:ascii="宋体" w:hAnsi="宋体" w:eastAsia="宋体" w:cs="宋体"/>
              </w:rPr>
              <w:t>百分比(%)</w:t>
            </w:r>
          </w:p>
        </w:tc>
        <w:tc>
          <w:tcPr>
            <w:tcW w:w="1666" w:type="dxa"/>
          </w:tcPr>
          <w:p w14:paraId="5CCBD38D">
            <w:pPr>
              <w:rPr>
                <w:rFonts w:hint="eastAsia" w:ascii="宋体" w:hAnsi="宋体" w:eastAsia="宋体" w:cs="宋体"/>
              </w:rPr>
            </w:pPr>
            <w:r>
              <w:rPr>
                <w:rFonts w:hint="eastAsia" w:ascii="宋体" w:hAnsi="宋体" w:eastAsia="宋体" w:cs="宋体"/>
              </w:rPr>
              <w:t>对应BLE值(0-255)</w:t>
            </w:r>
          </w:p>
        </w:tc>
        <w:tc>
          <w:tcPr>
            <w:tcW w:w="1666" w:type="dxa"/>
          </w:tcPr>
          <w:p w14:paraId="48FA05A6">
            <w:pPr>
              <w:rPr>
                <w:rFonts w:hint="eastAsia" w:ascii="宋体" w:hAnsi="宋体" w:eastAsia="宋体" w:cs="宋体"/>
              </w:rPr>
            </w:pPr>
            <w:r>
              <w:rPr>
                <w:rFonts w:hint="eastAsia" w:ascii="宋体" w:hAnsi="宋体" w:eastAsia="宋体" w:cs="宋体"/>
              </w:rPr>
              <w:t>说明</w:t>
            </w:r>
          </w:p>
        </w:tc>
      </w:tr>
      <w:tr w14:paraId="0A89D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1FBD2EF1">
            <w:pPr>
              <w:rPr>
                <w:rFonts w:hint="eastAsia" w:ascii="宋体" w:hAnsi="宋体" w:eastAsia="宋体" w:cs="宋体"/>
              </w:rPr>
            </w:pPr>
            <w:r>
              <w:rPr>
                <w:rFonts w:hint="eastAsia" w:ascii="宋体" w:hAnsi="宋体" w:eastAsia="宋体" w:cs="宋体"/>
              </w:rPr>
              <w:t>20%</w:t>
            </w:r>
          </w:p>
        </w:tc>
        <w:tc>
          <w:tcPr>
            <w:tcW w:w="1666" w:type="dxa"/>
          </w:tcPr>
          <w:p w14:paraId="4DE07A2E">
            <w:pPr>
              <w:rPr>
                <w:rFonts w:hint="eastAsia" w:ascii="宋体" w:hAnsi="宋体" w:eastAsia="宋体" w:cs="宋体"/>
              </w:rPr>
            </w:pPr>
            <w:r>
              <w:rPr>
                <w:rFonts w:hint="eastAsia" w:ascii="宋体" w:hAnsi="宋体" w:eastAsia="宋体" w:cs="宋体"/>
              </w:rPr>
              <w:t>51</w:t>
            </w:r>
          </w:p>
        </w:tc>
        <w:tc>
          <w:tcPr>
            <w:tcW w:w="1666" w:type="dxa"/>
          </w:tcPr>
          <w:p w14:paraId="694352BD">
            <w:pPr>
              <w:rPr>
                <w:rFonts w:hint="eastAsia" w:ascii="宋体" w:hAnsi="宋体" w:eastAsia="宋体" w:cs="宋体"/>
              </w:rPr>
            </w:pPr>
            <w:r>
              <w:rPr>
                <w:rFonts w:hint="eastAsia" w:ascii="宋体" w:hAnsi="宋体" w:eastAsia="宋体" w:cs="宋体"/>
              </w:rPr>
              <w:t>舒缓/低档</w:t>
            </w:r>
          </w:p>
        </w:tc>
      </w:tr>
      <w:tr w14:paraId="7DB4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69E714E1">
            <w:pPr>
              <w:rPr>
                <w:rFonts w:hint="eastAsia" w:ascii="宋体" w:hAnsi="宋体" w:eastAsia="宋体" w:cs="宋体"/>
              </w:rPr>
            </w:pPr>
            <w:r>
              <w:rPr>
                <w:rFonts w:hint="eastAsia" w:ascii="宋体" w:hAnsi="宋体" w:eastAsia="宋体" w:cs="宋体"/>
              </w:rPr>
              <w:t>30%</w:t>
            </w:r>
          </w:p>
        </w:tc>
        <w:tc>
          <w:tcPr>
            <w:tcW w:w="1666" w:type="dxa"/>
          </w:tcPr>
          <w:p w14:paraId="7F98F6CC">
            <w:pPr>
              <w:rPr>
                <w:rFonts w:hint="eastAsia" w:ascii="宋体" w:hAnsi="宋体" w:eastAsia="宋体" w:cs="宋体"/>
              </w:rPr>
            </w:pPr>
            <w:r>
              <w:rPr>
                <w:rFonts w:hint="eastAsia" w:ascii="宋体" w:hAnsi="宋体" w:eastAsia="宋体" w:cs="宋体"/>
              </w:rPr>
              <w:t>77</w:t>
            </w:r>
          </w:p>
        </w:tc>
        <w:tc>
          <w:tcPr>
            <w:tcW w:w="1666" w:type="dxa"/>
          </w:tcPr>
          <w:p w14:paraId="57F71267">
            <w:pPr>
              <w:rPr>
                <w:rFonts w:hint="eastAsia" w:ascii="宋体" w:hAnsi="宋体" w:eastAsia="宋体" w:cs="宋体"/>
              </w:rPr>
            </w:pPr>
            <w:r>
              <w:rPr>
                <w:rFonts w:hint="eastAsia" w:ascii="宋体" w:hAnsi="宋体" w:eastAsia="宋体" w:cs="宋体"/>
              </w:rPr>
              <w:t>舒缓中档</w:t>
            </w:r>
          </w:p>
        </w:tc>
      </w:tr>
      <w:tr w14:paraId="442F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4A9D249C">
            <w:pPr>
              <w:rPr>
                <w:rFonts w:hint="eastAsia" w:ascii="宋体" w:hAnsi="宋体" w:eastAsia="宋体" w:cs="宋体"/>
              </w:rPr>
            </w:pPr>
            <w:r>
              <w:rPr>
                <w:rFonts w:hint="eastAsia" w:ascii="宋体" w:hAnsi="宋体" w:eastAsia="宋体" w:cs="宋体"/>
              </w:rPr>
              <w:t>40%</w:t>
            </w:r>
          </w:p>
        </w:tc>
        <w:tc>
          <w:tcPr>
            <w:tcW w:w="1666" w:type="dxa"/>
          </w:tcPr>
          <w:p w14:paraId="5D15463D">
            <w:pPr>
              <w:rPr>
                <w:rFonts w:hint="eastAsia" w:ascii="宋体" w:hAnsi="宋体" w:eastAsia="宋体" w:cs="宋体"/>
              </w:rPr>
            </w:pPr>
            <w:r>
              <w:rPr>
                <w:rFonts w:hint="eastAsia" w:ascii="宋体" w:hAnsi="宋体" w:eastAsia="宋体" w:cs="宋体"/>
              </w:rPr>
              <w:t>102</w:t>
            </w:r>
          </w:p>
        </w:tc>
        <w:tc>
          <w:tcPr>
            <w:tcW w:w="1666" w:type="dxa"/>
          </w:tcPr>
          <w:p w14:paraId="6694F3E0">
            <w:pPr>
              <w:rPr>
                <w:rFonts w:hint="eastAsia" w:ascii="宋体" w:hAnsi="宋体" w:eastAsia="宋体" w:cs="宋体"/>
              </w:rPr>
            </w:pPr>
            <w:r>
              <w:rPr>
                <w:rFonts w:hint="eastAsia" w:ascii="宋体" w:hAnsi="宋体" w:eastAsia="宋体" w:cs="宋体"/>
              </w:rPr>
              <w:t>复合光温和档</w:t>
            </w:r>
          </w:p>
        </w:tc>
      </w:tr>
      <w:tr w14:paraId="25C54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3C81478E">
            <w:pPr>
              <w:rPr>
                <w:rFonts w:hint="eastAsia" w:ascii="宋体" w:hAnsi="宋体" w:eastAsia="宋体" w:cs="宋体"/>
              </w:rPr>
            </w:pPr>
            <w:r>
              <w:rPr>
                <w:rFonts w:hint="eastAsia" w:ascii="宋体" w:hAnsi="宋体" w:eastAsia="宋体" w:cs="宋体"/>
              </w:rPr>
              <w:t>50%</w:t>
            </w:r>
          </w:p>
        </w:tc>
        <w:tc>
          <w:tcPr>
            <w:tcW w:w="1666" w:type="dxa"/>
          </w:tcPr>
          <w:p w14:paraId="699CDC67">
            <w:pPr>
              <w:rPr>
                <w:rFonts w:hint="eastAsia" w:ascii="宋体" w:hAnsi="宋体" w:eastAsia="宋体" w:cs="宋体"/>
              </w:rPr>
            </w:pPr>
            <w:r>
              <w:rPr>
                <w:rFonts w:hint="eastAsia" w:ascii="宋体" w:hAnsi="宋体" w:eastAsia="宋体" w:cs="宋体"/>
              </w:rPr>
              <w:t>128</w:t>
            </w:r>
          </w:p>
        </w:tc>
        <w:tc>
          <w:tcPr>
            <w:tcW w:w="1666" w:type="dxa"/>
          </w:tcPr>
          <w:p w14:paraId="16F3EE61">
            <w:pPr>
              <w:rPr>
                <w:rFonts w:hint="eastAsia" w:ascii="宋体" w:hAnsi="宋体" w:eastAsia="宋体" w:cs="宋体"/>
              </w:rPr>
            </w:pPr>
            <w:r>
              <w:rPr>
                <w:rFonts w:hint="eastAsia" w:ascii="宋体" w:hAnsi="宋体" w:eastAsia="宋体" w:cs="宋体"/>
              </w:rPr>
              <w:t>扫描基准/嫩肤低档</w:t>
            </w:r>
          </w:p>
        </w:tc>
      </w:tr>
      <w:tr w14:paraId="35E9D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15AEE0CC">
            <w:pPr>
              <w:rPr>
                <w:rFonts w:hint="eastAsia" w:ascii="宋体" w:hAnsi="宋体" w:eastAsia="宋体" w:cs="宋体"/>
              </w:rPr>
            </w:pPr>
            <w:r>
              <w:rPr>
                <w:rFonts w:hint="eastAsia" w:ascii="宋体" w:hAnsi="宋体" w:eastAsia="宋体" w:cs="宋体"/>
              </w:rPr>
              <w:t>55%</w:t>
            </w:r>
          </w:p>
        </w:tc>
        <w:tc>
          <w:tcPr>
            <w:tcW w:w="1666" w:type="dxa"/>
          </w:tcPr>
          <w:p w14:paraId="7D4BE9F6">
            <w:pPr>
              <w:rPr>
                <w:rFonts w:hint="eastAsia" w:ascii="宋体" w:hAnsi="宋体" w:eastAsia="宋体" w:cs="宋体"/>
              </w:rPr>
            </w:pPr>
            <w:r>
              <w:rPr>
                <w:rFonts w:hint="eastAsia" w:ascii="宋体" w:hAnsi="宋体" w:eastAsia="宋体" w:cs="宋体"/>
              </w:rPr>
              <w:t>140</w:t>
            </w:r>
          </w:p>
        </w:tc>
        <w:tc>
          <w:tcPr>
            <w:tcW w:w="1666" w:type="dxa"/>
          </w:tcPr>
          <w:p w14:paraId="1B6E0F2F">
            <w:pPr>
              <w:rPr>
                <w:rFonts w:hint="eastAsia" w:ascii="宋体" w:hAnsi="宋体" w:eastAsia="宋体" w:cs="宋体"/>
              </w:rPr>
            </w:pPr>
            <w:r>
              <w:rPr>
                <w:rFonts w:hint="eastAsia" w:ascii="宋体" w:hAnsi="宋体" w:eastAsia="宋体" w:cs="宋体"/>
              </w:rPr>
              <w:t>护理中档位</w:t>
            </w:r>
          </w:p>
        </w:tc>
      </w:tr>
      <w:tr w14:paraId="66DB3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6C3AE1C2">
            <w:pPr>
              <w:rPr>
                <w:rFonts w:hint="eastAsia" w:ascii="宋体" w:hAnsi="宋体" w:eastAsia="宋体" w:cs="宋体"/>
              </w:rPr>
            </w:pPr>
            <w:r>
              <w:rPr>
                <w:rFonts w:hint="eastAsia" w:ascii="宋体" w:hAnsi="宋体" w:eastAsia="宋体" w:cs="宋体"/>
              </w:rPr>
              <w:t>62%</w:t>
            </w:r>
          </w:p>
        </w:tc>
        <w:tc>
          <w:tcPr>
            <w:tcW w:w="1666" w:type="dxa"/>
          </w:tcPr>
          <w:p w14:paraId="6D2A341D">
            <w:pPr>
              <w:rPr>
                <w:rFonts w:hint="eastAsia" w:ascii="宋体" w:hAnsi="宋体" w:eastAsia="宋体" w:cs="宋体"/>
              </w:rPr>
            </w:pPr>
            <w:r>
              <w:rPr>
                <w:rFonts w:hint="eastAsia" w:ascii="宋体" w:hAnsi="宋体" w:eastAsia="宋体" w:cs="宋体"/>
              </w:rPr>
              <w:t>158</w:t>
            </w:r>
          </w:p>
        </w:tc>
        <w:tc>
          <w:tcPr>
            <w:tcW w:w="1666" w:type="dxa"/>
          </w:tcPr>
          <w:p w14:paraId="0AFBD08A">
            <w:pPr>
              <w:rPr>
                <w:rFonts w:hint="eastAsia" w:ascii="宋体" w:hAnsi="宋体" w:eastAsia="宋体" w:cs="宋体"/>
              </w:rPr>
            </w:pPr>
            <w:r>
              <w:rPr>
                <w:rFonts w:hint="eastAsia" w:ascii="宋体" w:hAnsi="宋体" w:eastAsia="宋体" w:cs="宋体"/>
              </w:rPr>
              <w:t>护理峰值档</w:t>
            </w:r>
          </w:p>
        </w:tc>
      </w:tr>
      <w:tr w14:paraId="1A932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774654D3">
            <w:pPr>
              <w:rPr>
                <w:rFonts w:hint="eastAsia" w:ascii="宋体" w:hAnsi="宋体" w:eastAsia="宋体" w:cs="宋体"/>
              </w:rPr>
            </w:pPr>
            <w:r>
              <w:rPr>
                <w:rFonts w:hint="eastAsia" w:ascii="宋体" w:hAnsi="宋体" w:eastAsia="宋体" w:cs="宋体"/>
              </w:rPr>
              <w:t>70%</w:t>
            </w:r>
          </w:p>
        </w:tc>
        <w:tc>
          <w:tcPr>
            <w:tcW w:w="1666" w:type="dxa"/>
          </w:tcPr>
          <w:p w14:paraId="26BC2E89">
            <w:pPr>
              <w:rPr>
                <w:rFonts w:hint="eastAsia" w:ascii="宋体" w:hAnsi="宋体" w:eastAsia="宋体" w:cs="宋体"/>
              </w:rPr>
            </w:pPr>
            <w:r>
              <w:rPr>
                <w:rFonts w:hint="eastAsia" w:ascii="宋体" w:hAnsi="宋体" w:eastAsia="宋体" w:cs="宋体"/>
              </w:rPr>
              <w:t>179</w:t>
            </w:r>
          </w:p>
        </w:tc>
        <w:tc>
          <w:tcPr>
            <w:tcW w:w="1666" w:type="dxa"/>
          </w:tcPr>
          <w:p w14:paraId="48443374">
            <w:pPr>
              <w:rPr>
                <w:rFonts w:hint="eastAsia" w:ascii="宋体" w:hAnsi="宋体" w:eastAsia="宋体" w:cs="宋体"/>
              </w:rPr>
            </w:pPr>
            <w:r>
              <w:rPr>
                <w:rFonts w:hint="eastAsia" w:ascii="宋体" w:hAnsi="宋体" w:eastAsia="宋体" w:cs="宋体"/>
              </w:rPr>
              <w:t>紫外光/黄光高档</w:t>
            </w:r>
          </w:p>
        </w:tc>
      </w:tr>
      <w:tr w14:paraId="0C457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2DD9C142">
            <w:pPr>
              <w:rPr>
                <w:rFonts w:hint="eastAsia" w:ascii="宋体" w:hAnsi="宋体" w:eastAsia="宋体" w:cs="宋体"/>
              </w:rPr>
            </w:pPr>
            <w:r>
              <w:rPr>
                <w:rFonts w:hint="eastAsia" w:ascii="宋体" w:hAnsi="宋体" w:eastAsia="宋体" w:cs="宋体"/>
              </w:rPr>
              <w:t>83%</w:t>
            </w:r>
          </w:p>
        </w:tc>
        <w:tc>
          <w:tcPr>
            <w:tcW w:w="1666" w:type="dxa"/>
          </w:tcPr>
          <w:p w14:paraId="3840C2D8">
            <w:pPr>
              <w:rPr>
                <w:rFonts w:hint="eastAsia" w:ascii="宋体" w:hAnsi="宋体" w:eastAsia="宋体" w:cs="宋体"/>
              </w:rPr>
            </w:pPr>
            <w:r>
              <w:rPr>
                <w:rFonts w:hint="eastAsia" w:ascii="宋体" w:hAnsi="宋体" w:eastAsia="宋体" w:cs="宋体"/>
              </w:rPr>
              <w:t>212</w:t>
            </w:r>
          </w:p>
        </w:tc>
        <w:tc>
          <w:tcPr>
            <w:tcW w:w="1666" w:type="dxa"/>
          </w:tcPr>
          <w:p w14:paraId="37E70556">
            <w:pPr>
              <w:rPr>
                <w:rFonts w:hint="eastAsia" w:ascii="宋体" w:hAnsi="宋体" w:eastAsia="宋体" w:cs="宋体"/>
              </w:rPr>
            </w:pPr>
            <w:r>
              <w:rPr>
                <w:rFonts w:hint="eastAsia" w:ascii="宋体" w:hAnsi="宋体" w:eastAsia="宋体" w:cs="宋体"/>
              </w:rPr>
              <w:t>紫外光最高档</w:t>
            </w:r>
          </w:p>
        </w:tc>
      </w:tr>
      <w:tr w14:paraId="7B50B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6" w:type="dxa"/>
          </w:tcPr>
          <w:p w14:paraId="0949ABC7">
            <w:pPr>
              <w:rPr>
                <w:rFonts w:hint="eastAsia" w:ascii="宋体" w:hAnsi="宋体" w:eastAsia="宋体" w:cs="宋体"/>
              </w:rPr>
            </w:pPr>
            <w:r>
              <w:rPr>
                <w:rFonts w:hint="eastAsia" w:ascii="宋体" w:hAnsi="宋体" w:eastAsia="宋体" w:cs="宋体"/>
              </w:rPr>
              <w:t>100%</w:t>
            </w:r>
          </w:p>
        </w:tc>
        <w:tc>
          <w:tcPr>
            <w:tcW w:w="1666" w:type="dxa"/>
          </w:tcPr>
          <w:p w14:paraId="06CC6166">
            <w:pPr>
              <w:rPr>
                <w:rFonts w:hint="eastAsia" w:ascii="宋体" w:hAnsi="宋体" w:eastAsia="宋体" w:cs="宋体"/>
              </w:rPr>
            </w:pPr>
            <w:r>
              <w:rPr>
                <w:rFonts w:hint="eastAsia" w:ascii="宋体" w:hAnsi="宋体" w:eastAsia="宋体" w:cs="宋体"/>
              </w:rPr>
              <w:t>255</w:t>
            </w:r>
          </w:p>
        </w:tc>
        <w:tc>
          <w:tcPr>
            <w:tcW w:w="1666" w:type="dxa"/>
          </w:tcPr>
          <w:p w14:paraId="63668AB0">
            <w:pPr>
              <w:rPr>
                <w:rFonts w:hint="eastAsia" w:ascii="宋体" w:hAnsi="宋体" w:eastAsia="宋体" w:cs="宋体"/>
              </w:rPr>
            </w:pPr>
            <w:r>
              <w:rPr>
                <w:rFonts w:hint="eastAsia" w:ascii="宋体" w:hAnsi="宋体" w:eastAsia="宋体" w:cs="宋体"/>
              </w:rPr>
              <w:t>最大安全值（限峰值脉冲使用）</w:t>
            </w:r>
          </w:p>
        </w:tc>
      </w:tr>
    </w:tbl>
    <w:p w14:paraId="79D140F0">
      <w:pPr>
        <w:rPr>
          <w:rFonts w:hint="eastAsia" w:ascii="宋体" w:hAnsi="宋体" w:eastAsia="宋体" w:cs="宋体"/>
        </w:rPr>
      </w:pPr>
      <w:r>
        <w:rPr>
          <w:rFonts w:hint="eastAsia" w:ascii="宋体" w:hAnsi="宋体" w:eastAsia="宋体" w:cs="宋体"/>
          <w:b w:val="0"/>
          <w:sz w:val="20"/>
        </w:rPr>
        <w:t>• 治疗前需清洁治疗区域，适当遮挡非治疗区域</w:t>
      </w:r>
    </w:p>
    <w:p w14:paraId="266A654E">
      <w:pPr>
        <w:rPr>
          <w:rFonts w:hint="eastAsia" w:ascii="宋体" w:hAnsi="宋体" w:eastAsia="宋体" w:cs="宋体"/>
        </w:rPr>
      </w:pPr>
      <w:r>
        <w:rPr>
          <w:rFonts w:hint="eastAsia" w:ascii="宋体" w:hAnsi="宋体" w:eastAsia="宋体" w:cs="宋体"/>
          <w:b w:val="0"/>
          <w:sz w:val="20"/>
        </w:rPr>
        <w:t>• 治疗过程中监测皮肤反应，出现剧烈灼热感、红斑等异常立即停止</w:t>
      </w:r>
    </w:p>
    <w:p w14:paraId="6F648C96">
      <w:pPr>
        <w:pStyle w:val="4"/>
        <w:rPr>
          <w:rFonts w:hint="eastAsia" w:ascii="宋体" w:hAnsi="宋体" w:eastAsia="宋体" w:cs="宋体"/>
        </w:rPr>
      </w:pPr>
      <w:r>
        <w:rPr>
          <w:rFonts w:hint="eastAsia" w:ascii="宋体" w:hAnsi="宋体" w:eastAsia="宋体" w:cs="宋体"/>
          <w:b/>
          <w:color w:val="003366"/>
          <w:sz w:val="28"/>
        </w:rPr>
        <w:t>9.7 参数换算依据</w:t>
      </w:r>
    </w:p>
    <w:p w14:paraId="0F868DF8">
      <w:pPr>
        <w:rPr>
          <w:rFonts w:hint="eastAsia" w:ascii="宋体" w:hAnsi="宋体" w:eastAsia="宋体" w:cs="宋体"/>
        </w:rPr>
      </w:pPr>
      <w:r>
        <w:rPr>
          <w:rFonts w:hint="eastAsia" w:ascii="宋体" w:hAnsi="宋体" w:eastAsia="宋体" w:cs="宋体"/>
          <w:b w:val="0"/>
          <w:sz w:val="20"/>
        </w:rPr>
        <w:t>能量密度（J/cm²）= 功率密度（W/cm²）× 照光时间（s）</w:t>
      </w:r>
    </w:p>
    <w:p w14:paraId="2D64EA7B">
      <w:pPr>
        <w:rPr>
          <w:rFonts w:hint="eastAsia" w:ascii="宋体" w:hAnsi="宋体" w:eastAsia="宋体" w:cs="宋体"/>
        </w:rPr>
      </w:pPr>
      <w:r>
        <w:rPr>
          <w:rFonts w:hint="eastAsia" w:ascii="宋体" w:hAnsi="宋体" w:eastAsia="宋体" w:cs="宋体"/>
        </w:rPr>
        <w:t>示例：本设备红光模式，100%功率密度约1.3 mW/cm²（受5W总功率约束），治疗时长10分钟（600秒），则能量密度 = 1.3 × 600 / 1000 = 0.78 J/cm²。</w:t>
      </w:r>
    </w:p>
    <w:p w14:paraId="542F523D">
      <w:pPr>
        <w:pStyle w:val="3"/>
        <w:spacing w:before="240" w:after="120"/>
        <w:rPr>
          <w:rFonts w:hint="eastAsia" w:ascii="宋体" w:hAnsi="宋体" w:eastAsia="宋体" w:cs="宋体"/>
        </w:rPr>
      </w:pPr>
      <w:r>
        <w:rPr>
          <w:rFonts w:hint="eastAsia" w:ascii="宋体" w:hAnsi="宋体" w:eastAsia="宋体" w:cs="宋体"/>
          <w:b/>
          <w:color w:val="003366"/>
          <w:sz w:val="32"/>
        </w:rPr>
        <w:t>十、完整标准流程总链路</w:t>
      </w:r>
    </w:p>
    <w:p w14:paraId="4C1079FB">
      <w:pPr>
        <w:rPr>
          <w:rFonts w:hint="eastAsia" w:ascii="宋体" w:hAnsi="宋体" w:eastAsia="宋体" w:cs="宋体"/>
        </w:rPr>
      </w:pPr>
      <w:r>
        <w:t>设备上电自检 → 全灭灯环境底噪校准+强光饱和极值拦截校验 → 面部贴合检测通过 → 启动全量安全常驻机制 → 启动多光谱智能诊断扫描 → 用户选择待扫描区域（上/下/左/右/中，默认全选）→ 多光谱序贯扫描（红光→紫外光→黄光→红外光，各50%亮度，仅扫描选定区域） → 28路PD数据BLE上报 → 设备立即灭灯进入IDLE待机、小程序同步锁定设备状态 → 小程序多光谱诊断算法分析（各区域归一化吸收率NR_R/NR_B/NR_Y/NR_IR跨光谱比较→判定病症类型→三级分级） → 下发多区域、多光谱、多亮度差异化治疗指令（仅针对选定区域） → 设备分区执行精准光疗（各区域按诊断结果匹配对应光谱和强度，全程积分防抖校验+温控+断连硬中断常驻防护） → 定时自动停机 → Flash固化有效护理数据 → 全量上报 → 云端日志累加同步 → 设备复位待机。</w:t>
      </w:r>
    </w:p>
    <w:p w14:paraId="0A7B740C">
      <w:pPr>
        <w:rPr>
          <w:rFonts w:hint="eastAsia" w:ascii="宋体" w:hAnsi="宋体" w:eastAsia="宋体" w:cs="宋体"/>
        </w:rPr>
      </w:pPr>
      <w:r>
        <w:rPr>
          <w:rFonts w:hint="eastAsia" w:ascii="宋体" w:hAnsi="宋体" w:eastAsia="宋体" w:cs="宋体"/>
        </w:rPr>
        <w:t>• 模式-扫描-阈值-光疗全链路靶向绑定，符合皮肤光学生物学原理</w:t>
      </w:r>
    </w:p>
    <w:p w14:paraId="579F5D1E">
      <w:pPr>
        <w:rPr>
          <w:rFonts w:hint="eastAsia" w:ascii="宋体" w:hAnsi="宋体" w:eastAsia="宋体" w:cs="宋体"/>
        </w:rPr>
      </w:pPr>
      <w:r>
        <w:rPr>
          <w:rFonts w:hint="eastAsia" w:ascii="宋体" w:hAnsi="宋体" w:eastAsia="宋体" w:cs="宋体"/>
        </w:rPr>
        <w:t>• 四套光谱独立阈值矩阵，彻底解决多模式算法错配的底层逻辑问题</w:t>
      </w:r>
    </w:p>
    <w:p w14:paraId="4AAA8180">
      <w:pPr>
        <w:rPr>
          <w:rFonts w:hint="eastAsia" w:ascii="宋体" w:hAnsi="宋体" w:eastAsia="宋体" w:cs="宋体"/>
        </w:rPr>
      </w:pPr>
      <w:r>
        <w:rPr>
          <w:rFonts w:hint="eastAsia" w:ascii="宋体" w:hAnsi="宋体" w:eastAsia="宋体" w:cs="宋体"/>
        </w:rPr>
        <w:t>• 固件积分防抖离肤保护体系，平衡安全与体验，杜绝护眼、皮肤光照风险</w:t>
      </w:r>
    </w:p>
    <w:p w14:paraId="19CAEBBC">
      <w:pPr>
        <w:rPr>
          <w:rFonts w:hint="eastAsia" w:ascii="宋体" w:hAnsi="宋体" w:eastAsia="宋体" w:cs="宋体"/>
        </w:rPr>
      </w:pPr>
      <w:r>
        <w:rPr>
          <w:rFonts w:hint="eastAsia" w:ascii="宋体" w:hAnsi="宋体" w:eastAsia="宋体" w:cs="宋体"/>
        </w:rPr>
        <w:t>• 环境光校准+强光饱和极值拦截，从源头保障检测数据真实可信</w:t>
      </w:r>
    </w:p>
    <w:p w14:paraId="59B0CC63">
      <w:pPr>
        <w:pStyle w:val="3"/>
        <w:rPr>
          <w:rFonts w:hint="eastAsia" w:ascii="宋体" w:hAnsi="宋体" w:eastAsia="宋体" w:cs="宋体"/>
        </w:rPr>
      </w:pPr>
      <w:r>
        <w:rPr>
          <w:rFonts w:hint="eastAsia" w:ascii="宋体" w:hAnsi="宋体" w:eastAsia="宋体" w:cs="宋体"/>
          <w:b/>
          <w:color w:val="003366"/>
          <w:sz w:val="32"/>
        </w:rPr>
        <w:t>十一、强制落地底线</w:t>
      </w:r>
    </w:p>
    <w:p w14:paraId="38E5E713">
      <w:pPr>
        <w:spacing w:line="400" w:lineRule="exact"/>
        <w:ind w:left="567"/>
        <w:rPr>
          <w:rFonts w:hint="eastAsia" w:ascii="宋体" w:hAnsi="宋体" w:eastAsia="宋体" w:cs="宋体"/>
        </w:rPr>
      </w:pPr>
      <w:r>
        <w:rPr>
          <w:rFonts w:hint="eastAsia" w:ascii="宋体" w:hAnsi="宋体" w:eastAsia="宋体" w:cs="宋体"/>
          <w:sz w:val="20"/>
        </w:rPr>
        <w:t>• IDLE待机状态机强制落地，彻底根除扫描后空载干烧、无效光照风险</w:t>
      </w:r>
    </w:p>
    <w:p w14:paraId="03B3EB4E">
      <w:pPr>
        <w:spacing w:line="400" w:lineRule="exact"/>
        <w:ind w:left="567"/>
        <w:rPr>
          <w:rFonts w:hint="eastAsia" w:ascii="宋体" w:hAnsi="宋体" w:eastAsia="宋体" w:cs="宋体"/>
        </w:rPr>
      </w:pPr>
      <w:r>
        <w:rPr>
          <w:rFonts w:hint="eastAsia" w:ascii="宋体" w:hAnsi="宋体" w:eastAsia="宋体" w:cs="宋体"/>
          <w:sz w:val="20"/>
        </w:rPr>
        <w:t>• BLE断连两段式分级降级（200ms→降级30%→5秒Grace→恢复/IDLE），废除旧硬中断逻辑</w:t>
      </w:r>
    </w:p>
    <w:p w14:paraId="210D0809">
      <w:pPr>
        <w:spacing w:line="400" w:lineRule="exact"/>
        <w:ind w:left="567"/>
        <w:rPr>
          <w:rFonts w:hint="eastAsia" w:ascii="宋体" w:hAnsi="宋体" w:eastAsia="宋体" w:cs="宋体"/>
        </w:rPr>
      </w:pPr>
      <w:r>
        <w:rPr>
          <w:rFonts w:hint="eastAsia" w:ascii="宋体" w:hAnsi="宋体" w:eastAsia="宋体" w:cs="宋体"/>
          <w:sz w:val="20"/>
        </w:rPr>
        <w:t>• 防抖、强光拦截、缓存清空、状态同步多重量产边界兜底全覆盖</w:t>
      </w:r>
    </w:p>
    <w:p w14:paraId="5ADACD85">
      <w:pPr>
        <w:pStyle w:val="3"/>
        <w:spacing w:before="240" w:after="120"/>
        <w:rPr>
          <w:rFonts w:hint="eastAsia" w:ascii="宋体" w:hAnsi="宋体" w:eastAsia="宋体" w:cs="宋体"/>
        </w:rPr>
      </w:pPr>
      <w:r>
        <w:rPr>
          <w:rFonts w:hint="eastAsia" w:ascii="宋体" w:hAnsi="宋体" w:eastAsia="宋体" w:cs="宋体"/>
          <w:b/>
          <w:color w:val="003366"/>
          <w:sz w:val="32"/>
        </w:rPr>
        <w:t>十二、核心业务用例标准终审用例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074"/>
      </w:tblGrid>
      <w:tr w14:paraId="17A7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1DD6729B">
            <w:pPr>
              <w:spacing w:after="0" w:line="240" w:lineRule="auto"/>
              <w:rPr>
                <w:rFonts w:hint="eastAsia" w:ascii="宋体" w:hAnsi="宋体" w:eastAsia="宋体" w:cs="宋体"/>
              </w:rPr>
            </w:pPr>
            <w:r>
              <w:rPr>
                <w:rFonts w:hint="eastAsia" w:ascii="宋体" w:hAnsi="宋体" w:eastAsia="宋体" w:cs="宋体"/>
                <w:b/>
                <w:sz w:val="19"/>
              </w:rPr>
              <w:t>用例名称</w:t>
            </w:r>
          </w:p>
        </w:tc>
        <w:tc>
          <w:tcPr>
            <w:tcW w:w="5074" w:type="dxa"/>
          </w:tcPr>
          <w:p w14:paraId="20CA5273">
            <w:pPr>
              <w:spacing w:after="0" w:line="240" w:lineRule="auto"/>
              <w:rPr>
                <w:rFonts w:hint="eastAsia" w:ascii="宋体" w:hAnsi="宋体" w:eastAsia="宋体" w:cs="宋体"/>
              </w:rPr>
            </w:pPr>
            <w:r>
              <w:rPr>
                <w:rFonts w:hint="eastAsia" w:ascii="宋体" w:hAnsi="宋体" w:eastAsia="宋体" w:cs="宋体"/>
                <w:sz w:val="18"/>
              </w:rPr>
              <w:t>智能光子美容仪扫描检测 + 差异化分区光疗护理</w:t>
            </w:r>
          </w:p>
        </w:tc>
      </w:tr>
      <w:tr w14:paraId="2DB7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3FF140F3">
            <w:pPr>
              <w:spacing w:after="0" w:line="240" w:lineRule="auto"/>
              <w:rPr>
                <w:rFonts w:hint="eastAsia" w:ascii="宋体" w:hAnsi="宋体" w:eastAsia="宋体" w:cs="宋体"/>
              </w:rPr>
            </w:pPr>
            <w:r>
              <w:rPr>
                <w:rFonts w:hint="eastAsia" w:ascii="宋体" w:hAnsi="宋体" w:eastAsia="宋体" w:cs="宋体"/>
                <w:b/>
                <w:sz w:val="19"/>
              </w:rPr>
              <w:t>用例ID</w:t>
            </w:r>
          </w:p>
        </w:tc>
        <w:tc>
          <w:tcPr>
            <w:tcW w:w="5074" w:type="dxa"/>
          </w:tcPr>
          <w:p w14:paraId="375B5C3B">
            <w:pPr>
              <w:spacing w:after="0" w:line="240" w:lineRule="auto"/>
              <w:rPr>
                <w:rFonts w:hint="eastAsia" w:ascii="宋体" w:hAnsi="宋体" w:eastAsia="宋体" w:cs="宋体"/>
              </w:rPr>
            </w:pPr>
            <w:r>
              <w:rPr>
                <w:rFonts w:hint="eastAsia" w:ascii="宋体" w:hAnsi="宋体" w:eastAsia="宋体" w:cs="宋体"/>
                <w:sz w:val="18"/>
              </w:rPr>
              <w:t>UC-MVP-001</w:t>
            </w:r>
          </w:p>
        </w:tc>
      </w:tr>
      <w:tr w14:paraId="39ED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5D411805">
            <w:pPr>
              <w:spacing w:after="0" w:line="240" w:lineRule="auto"/>
              <w:rPr>
                <w:rFonts w:hint="eastAsia" w:ascii="宋体" w:hAnsi="宋体" w:eastAsia="宋体" w:cs="宋体"/>
              </w:rPr>
            </w:pPr>
            <w:r>
              <w:rPr>
                <w:rFonts w:hint="eastAsia" w:ascii="宋体" w:hAnsi="宋体" w:eastAsia="宋体" w:cs="宋体"/>
                <w:b/>
                <w:sz w:val="19"/>
              </w:rPr>
              <w:t>前置条件</w:t>
            </w:r>
          </w:p>
        </w:tc>
        <w:tc>
          <w:tcPr>
            <w:tcW w:w="5074" w:type="dxa"/>
          </w:tcPr>
          <w:p w14:paraId="79F1A870">
            <w:pPr>
              <w:spacing w:after="0" w:line="240" w:lineRule="auto"/>
              <w:rPr>
                <w:rFonts w:hint="eastAsia" w:ascii="宋体" w:hAnsi="宋体" w:eastAsia="宋体" w:cs="宋体"/>
              </w:rPr>
            </w:pPr>
            <w:r>
              <w:rPr>
                <w:rFonts w:hint="eastAsia" w:ascii="宋体" w:hAnsi="宋体" w:eastAsia="宋体" w:cs="宋体"/>
                <w:sz w:val="18"/>
              </w:rPr>
              <w:t>设备电量充足、蓝牙连接正常、环境光合规、无硬件故障、面罩贴合面部</w:t>
            </w:r>
          </w:p>
        </w:tc>
      </w:tr>
      <w:tr w14:paraId="01FC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2E467FC3">
            <w:pPr>
              <w:spacing w:after="0" w:line="240" w:lineRule="auto"/>
              <w:rPr>
                <w:rFonts w:hint="eastAsia" w:ascii="宋体" w:hAnsi="宋体" w:eastAsia="宋体" w:cs="宋体"/>
              </w:rPr>
            </w:pPr>
            <w:r>
              <w:rPr>
                <w:rFonts w:hint="eastAsia" w:ascii="宋体" w:hAnsi="宋体" w:eastAsia="宋体" w:cs="宋体"/>
                <w:b/>
                <w:sz w:val="19"/>
              </w:rPr>
              <w:t>后置条件</w:t>
            </w:r>
          </w:p>
        </w:tc>
        <w:tc>
          <w:tcPr>
            <w:tcW w:w="5074" w:type="dxa"/>
          </w:tcPr>
          <w:p w14:paraId="39D1A38B">
            <w:pPr>
              <w:spacing w:after="0" w:line="240" w:lineRule="auto"/>
              <w:rPr>
                <w:rFonts w:hint="eastAsia" w:ascii="宋体" w:hAnsi="宋体" w:eastAsia="宋体" w:cs="宋体"/>
              </w:rPr>
            </w:pPr>
            <w:r>
              <w:rPr>
                <w:rFonts w:hint="eastAsia" w:ascii="宋体" w:hAnsi="宋体" w:eastAsia="宋体" w:cs="宋体"/>
                <w:sz w:val="18"/>
              </w:rPr>
              <w:t>护理自动停机、设备复位、全量数据上报云端、</w:t>
            </w:r>
          </w:p>
        </w:tc>
      </w:tr>
      <w:tr w14:paraId="2165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6332BD93">
            <w:pPr>
              <w:spacing w:after="0" w:line="240" w:lineRule="auto"/>
              <w:rPr>
                <w:rFonts w:hint="eastAsia" w:ascii="宋体" w:hAnsi="宋体" w:eastAsia="宋体" w:cs="宋体"/>
              </w:rPr>
            </w:pPr>
            <w:r>
              <w:rPr>
                <w:rFonts w:hint="eastAsia" w:ascii="宋体" w:hAnsi="宋体" w:eastAsia="宋体" w:cs="宋体"/>
                <w:b/>
                <w:sz w:val="19"/>
              </w:rPr>
              <w:t>触发条件</w:t>
            </w:r>
          </w:p>
        </w:tc>
        <w:tc>
          <w:tcPr>
            <w:tcW w:w="5074" w:type="dxa"/>
          </w:tcPr>
          <w:p w14:paraId="49C311C9">
            <w:pPr>
              <w:spacing w:after="0" w:line="240" w:lineRule="auto"/>
              <w:rPr>
                <w:rFonts w:hint="eastAsia" w:ascii="宋体" w:hAnsi="宋体" w:eastAsia="宋体" w:cs="宋体"/>
              </w:rPr>
            </w:pPr>
            <w:r>
              <w:rPr>
                <w:rFonts w:hint="eastAsia" w:ascii="宋体" w:hAnsi="宋体" w:eastAsia="宋体" w:cs="宋体"/>
                <w:sz w:val="18"/>
              </w:rPr>
              <w:t>用户在小程序上选择待扫描区域后发起扫描护理指令</w:t>
            </w:r>
          </w:p>
        </w:tc>
      </w:tr>
      <w:tr w14:paraId="7712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3D3078E4">
            <w:pPr>
              <w:spacing w:after="0" w:line="240" w:lineRule="auto"/>
              <w:rPr>
                <w:rFonts w:hint="eastAsia" w:ascii="宋体" w:hAnsi="宋体" w:eastAsia="宋体" w:cs="宋体"/>
              </w:rPr>
            </w:pPr>
            <w:r>
              <w:rPr>
                <w:rFonts w:hint="eastAsia" w:ascii="宋体" w:hAnsi="宋体" w:eastAsia="宋体" w:cs="宋体"/>
                <w:b/>
                <w:sz w:val="19"/>
              </w:rPr>
              <w:t>主成功流程</w:t>
            </w:r>
          </w:p>
        </w:tc>
        <w:tc>
          <w:tcPr>
            <w:tcW w:w="5074" w:type="dxa"/>
          </w:tcPr>
          <w:p w14:paraId="7FC21636">
            <w:pPr>
              <w:spacing w:after="0" w:line="240" w:lineRule="auto"/>
              <w:rPr>
                <w:rFonts w:hint="eastAsia" w:ascii="宋体" w:hAnsi="宋体" w:eastAsia="宋体" w:cs="宋体"/>
              </w:rPr>
            </w:pPr>
            <w:r>
              <w:rPr>
                <w:rFonts w:hint="eastAsia" w:ascii="宋体" w:hAnsi="宋体" w:eastAsia="宋体" w:cs="宋体"/>
                <w:sz w:val="18"/>
              </w:rPr>
              <w:t>1. 设备上电完成全硬件自检，无模块异常</w:t>
            </w:r>
            <w:r>
              <w:rPr>
                <w:rFonts w:hint="eastAsia" w:ascii="宋体" w:hAnsi="宋体" w:eastAsia="宋体" w:cs="宋体"/>
                <w:sz w:val="18"/>
              </w:rPr>
              <w:br/>
            </w:r>
            <w:r>
              <w:rPr>
                <w:rFonts w:hint="eastAsia" w:ascii="宋体" w:hAnsi="宋体" w:eastAsia="宋体" w:cs="宋体"/>
                <w:sz w:val="18"/>
              </w:rPr>
              <w:t>2. 执行全灭灯底噪校准，通过强光极值拦截校验，环境基线合规</w:t>
            </w:r>
            <w:r>
              <w:rPr>
                <w:rFonts w:hint="eastAsia" w:ascii="宋体" w:hAnsi="宋体" w:eastAsia="宋体" w:cs="宋体"/>
                <w:sz w:val="18"/>
              </w:rPr>
              <w:br/>
            </w:r>
            <w:r>
              <w:rPr>
                <w:rFonts w:hint="eastAsia" w:ascii="宋体" w:hAnsi="宋体" w:eastAsia="宋体" w:cs="宋体"/>
                <w:sz w:val="18"/>
              </w:rPr>
              <w:t>3. 积分防抖贴合检测通过，面罩正常贴合面部</w:t>
            </w:r>
            <w:r>
              <w:rPr>
                <w:rFonts w:hint="eastAsia" w:ascii="宋体" w:hAnsi="宋体" w:eastAsia="宋体" w:cs="宋体"/>
                <w:sz w:val="18"/>
              </w:rPr>
              <w:br/>
            </w:r>
            <w:r>
              <w:rPr>
                <w:rFonts w:hint="eastAsia" w:ascii="宋体" w:hAnsi="宋体" w:eastAsia="宋体" w:cs="宋体"/>
                <w:sz w:val="18"/>
              </w:rPr>
              <w:t>4. 启动温控、离肤、断连、功率限流所有常驻安全机制</w:t>
            </w:r>
            <w:r>
              <w:rPr>
                <w:rFonts w:hint="eastAsia" w:ascii="宋体" w:hAnsi="宋体" w:eastAsia="宋体" w:cs="宋体"/>
                <w:sz w:val="18"/>
              </w:rPr>
              <w:br/>
            </w:r>
            <w:r>
              <w:rPr>
                <w:rFonts w:hint="eastAsia" w:ascii="宋体" w:hAnsi="宋体" w:eastAsia="宋体" w:cs="宋体"/>
                <w:sz w:val="18"/>
              </w:rPr>
              <w:t>5. 用户前置选定护理模式，系统自动清空历史光谱缓存矩阵</w:t>
            </w:r>
            <w:r>
              <w:rPr>
                <w:rFonts w:hint="eastAsia" w:ascii="宋体" w:hAnsi="宋体" w:eastAsia="宋体" w:cs="宋体"/>
                <w:sz w:val="18"/>
              </w:rPr>
              <w:br/>
            </w:r>
            <w:r>
              <w:rPr>
                <w:rFonts w:hint="eastAsia" w:ascii="宋体" w:hAnsi="宋体" w:eastAsia="宋体" w:cs="宋体"/>
                <w:sz w:val="18"/>
              </w:rPr>
              <w:t>6. 小程序下发扫描指令，设备启动对应专属光谱、128基准亮度全域采集</w:t>
            </w:r>
            <w:r>
              <w:rPr>
                <w:rFonts w:hint="eastAsia" w:ascii="宋体" w:hAnsi="宋体" w:eastAsia="宋体" w:cs="宋体"/>
                <w:sz w:val="18"/>
              </w:rPr>
              <w:br/>
            </w:r>
            <w:r>
              <w:rPr>
                <w:rFonts w:hint="eastAsia" w:ascii="宋体" w:hAnsi="宋体" w:eastAsia="宋体" w:cs="宋体"/>
                <w:sz w:val="18"/>
              </w:rPr>
              <w:t>7. 设备完成7路PD数据采集、底噪抵消、脏数据过滤，生成有效ADC数据</w:t>
            </w:r>
            <w:r>
              <w:rPr>
                <w:rFonts w:hint="eastAsia" w:ascii="宋体" w:hAnsi="宋体" w:eastAsia="宋体" w:cs="宋体"/>
                <w:sz w:val="18"/>
              </w:rPr>
              <w:br/>
            </w:r>
            <w:r>
              <w:rPr>
                <w:rFonts w:hint="eastAsia" w:ascii="宋体" w:hAnsi="宋体" w:eastAsia="宋体" w:cs="宋体"/>
                <w:sz w:val="18"/>
              </w:rPr>
              <w:t>8. 设备通过BLE主动上报全量有效数据至小程序</w:t>
            </w:r>
            <w:r>
              <w:rPr>
                <w:rFonts w:hint="eastAsia" w:ascii="宋体" w:hAnsi="宋体" w:eastAsia="宋体" w:cs="宋体"/>
                <w:sz w:val="18"/>
              </w:rPr>
              <w:br/>
            </w:r>
            <w:r>
              <w:rPr>
                <w:rFonts w:hint="eastAsia" w:ascii="宋体" w:hAnsi="宋体" w:eastAsia="宋体" w:cs="宋体"/>
                <w:sz w:val="18"/>
              </w:rPr>
              <w:t>9. 数据上报完成瞬间，设备立即灭灯进入IDLE待机状态，小程序同步锁定设备状态</w:t>
            </w:r>
            <w:r>
              <w:rPr>
                <w:rFonts w:hint="eastAsia" w:ascii="宋体" w:hAnsi="宋体" w:eastAsia="宋体" w:cs="宋体"/>
                <w:sz w:val="18"/>
              </w:rPr>
              <w:br/>
            </w:r>
            <w:r>
              <w:rPr>
                <w:rFonts w:hint="eastAsia" w:ascii="宋体" w:hAnsi="宋体" w:eastAsia="宋体" w:cs="宋体"/>
                <w:sz w:val="18"/>
              </w:rPr>
              <w:t>10. 小程序匹配对应光谱阈值完成三级肤质分级，生成可视化检测报告</w:t>
            </w:r>
            <w:r>
              <w:rPr>
                <w:rFonts w:hint="eastAsia" w:ascii="宋体" w:hAnsi="宋体" w:eastAsia="宋体" w:cs="宋体"/>
                <w:sz w:val="18"/>
              </w:rPr>
              <w:br/>
            </w:r>
            <w:r>
              <w:rPr>
                <w:rFonts w:hint="eastAsia" w:ascii="宋体" w:hAnsi="宋体" w:eastAsia="宋体" w:cs="宋体"/>
                <w:sz w:val="18"/>
              </w:rPr>
              <w:t>11. 用户查看报告并确认启动智能护理</w:t>
            </w:r>
            <w:r>
              <w:rPr>
                <w:rFonts w:hint="eastAsia" w:ascii="宋体" w:hAnsi="宋体" w:eastAsia="宋体" w:cs="宋体"/>
                <w:sz w:val="18"/>
              </w:rPr>
              <w:br/>
            </w:r>
            <w:r>
              <w:rPr>
                <w:rFonts w:hint="eastAsia" w:ascii="宋体" w:hAnsi="宋体" w:eastAsia="宋体" w:cs="宋体"/>
                <w:sz w:val="18"/>
              </w:rPr>
              <w:t>12. 小程序下发多分区、多光谱、多亮度差异化护理指令</w:t>
            </w:r>
            <w:r>
              <w:rPr>
                <w:rFonts w:hint="eastAsia" w:ascii="宋体" w:hAnsi="宋体" w:eastAsia="宋体" w:cs="宋体"/>
                <w:sz w:val="18"/>
              </w:rPr>
              <w:br/>
            </w:r>
            <w:r>
              <w:rPr>
                <w:rFonts w:hint="eastAsia" w:ascii="宋体" w:hAnsi="宋体" w:eastAsia="宋体" w:cs="宋体"/>
                <w:sz w:val="18"/>
              </w:rPr>
              <w:t>13. 设备分区执行精准光疗，全程叠加所有安全防护逻辑</w:t>
            </w:r>
            <w:r>
              <w:rPr>
                <w:rFonts w:hint="eastAsia" w:ascii="宋体" w:hAnsi="宋体" w:eastAsia="宋体" w:cs="宋体"/>
                <w:sz w:val="18"/>
              </w:rPr>
              <w:br/>
            </w:r>
            <w:r>
              <w:rPr>
                <w:rFonts w:hint="eastAsia" w:ascii="宋体" w:hAnsi="宋体" w:eastAsia="宋体" w:cs="宋体"/>
                <w:sz w:val="18"/>
              </w:rPr>
              <w:t>14. 达到预设护理时长，设备自动停机、关灯、复位计时</w:t>
            </w:r>
            <w:r>
              <w:rPr>
                <w:rFonts w:hint="eastAsia" w:ascii="宋体" w:hAnsi="宋体" w:eastAsia="宋体" w:cs="宋体"/>
                <w:sz w:val="18"/>
              </w:rPr>
              <w:br/>
            </w:r>
            <w:r>
              <w:rPr>
                <w:rFonts w:hint="eastAsia" w:ascii="宋体" w:hAnsi="宋体" w:eastAsia="宋体" w:cs="宋体"/>
                <w:sz w:val="18"/>
              </w:rPr>
              <w:t>15. 设备固化并上报全量护理数据， 通过BLE上报同步云端档案</w:t>
            </w:r>
            <w:r>
              <w:rPr>
                <w:rFonts w:hint="eastAsia" w:ascii="宋体" w:hAnsi="宋体" w:eastAsia="宋体" w:cs="宋体"/>
                <w:sz w:val="18"/>
              </w:rPr>
              <w:br/>
            </w:r>
            <w:r>
              <w:rPr>
                <w:rFonts w:hint="eastAsia" w:ascii="宋体" w:hAnsi="宋体" w:eastAsia="宋体" w:cs="宋体"/>
                <w:sz w:val="18"/>
              </w:rPr>
              <w:t>16. 设备复位待机，本次业务流程闭环结束</w:t>
            </w:r>
          </w:p>
        </w:tc>
      </w:tr>
      <w:tr w14:paraId="7CD6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D6E4F0"/>
          </w:tcPr>
          <w:p w14:paraId="6763B3A3">
            <w:pPr>
              <w:spacing w:after="0" w:line="240" w:lineRule="auto"/>
              <w:rPr>
                <w:rFonts w:hint="eastAsia" w:ascii="宋体" w:hAnsi="宋体" w:eastAsia="宋体" w:cs="宋体"/>
              </w:rPr>
            </w:pPr>
            <w:r>
              <w:rPr>
                <w:rFonts w:hint="eastAsia" w:ascii="宋体" w:hAnsi="宋体" w:eastAsia="宋体" w:cs="宋体"/>
                <w:b/>
                <w:sz w:val="19"/>
              </w:rPr>
              <w:t>异常兜底流程</w:t>
            </w:r>
          </w:p>
        </w:tc>
        <w:tc>
          <w:tcPr>
            <w:tcW w:w="5074" w:type="dxa"/>
          </w:tcPr>
          <w:p w14:paraId="16757792">
            <w:pPr>
              <w:spacing w:after="0" w:line="240" w:lineRule="auto"/>
              <w:rPr>
                <w:rFonts w:hint="eastAsia" w:ascii="宋体" w:hAnsi="宋体" w:eastAsia="宋体" w:cs="宋体"/>
              </w:rPr>
            </w:pPr>
            <w:r>
              <w:rPr>
                <w:rFonts w:hint="eastAsia" w:ascii="宋体" w:hAnsi="宋体" w:eastAsia="宋体" w:cs="宋体"/>
                <w:sz w:val="18"/>
              </w:rPr>
              <w:t>1. 上电自检异常：锁止所有业务，上报故障，流程终止</w:t>
            </w:r>
            <w:r>
              <w:rPr>
                <w:rFonts w:hint="eastAsia" w:ascii="宋体" w:hAnsi="宋体" w:eastAsia="宋体" w:cs="宋体"/>
                <w:sz w:val="18"/>
              </w:rPr>
              <w:br/>
            </w:r>
            <w:r>
              <w:rPr>
                <w:rFonts w:hint="eastAsia" w:ascii="宋体" w:hAnsi="宋体" w:eastAsia="宋体" w:cs="宋体"/>
                <w:sz w:val="18"/>
              </w:rPr>
              <w:t>2. 环境光底噪超标/PD饱和：弹窗提示换环境，拦截扫描，流程终止</w:t>
            </w:r>
            <w:r>
              <w:rPr>
                <w:rFonts w:hint="eastAsia" w:ascii="宋体" w:hAnsi="宋体" w:eastAsia="宋体" w:cs="宋体"/>
                <w:sz w:val="18"/>
              </w:rPr>
              <w:br/>
            </w:r>
            <w:r>
              <w:rPr>
                <w:rFonts w:hint="eastAsia" w:ascii="宋体" w:hAnsi="宋体" w:eastAsia="宋体" w:cs="宋体"/>
                <w:sz w:val="18"/>
              </w:rPr>
              <w:t>3. 面部贴合检测不通过：禁止亮灯采集，流程终止</w:t>
            </w:r>
            <w:r>
              <w:rPr>
                <w:rFonts w:hint="eastAsia" w:ascii="宋体" w:hAnsi="宋体" w:eastAsia="宋体" w:cs="宋体"/>
                <w:sz w:val="18"/>
              </w:rPr>
              <w:br/>
            </w:r>
            <w:r>
              <w:rPr>
                <w:rFonts w:hint="eastAsia" w:ascii="宋体" w:hAnsi="宋体" w:eastAsia="宋体" w:cs="宋体"/>
                <w:sz w:val="18"/>
              </w:rPr>
              <w:t>4. 护理中持续离肤漏光：积分防抖校验生效，达标后立即灭灯停机，缓存数据待重连上报</w:t>
            </w:r>
            <w:r>
              <w:rPr>
                <w:rFonts w:hint="eastAsia" w:ascii="宋体" w:hAnsi="宋体" w:eastAsia="宋体" w:cs="宋体"/>
                <w:sz w:val="18"/>
              </w:rPr>
              <w:br/>
            </w:r>
            <w:r>
              <w:rPr>
                <w:rFonts w:hint="eastAsia" w:ascii="宋体" w:hAnsi="宋体" w:eastAsia="宋体" w:cs="宋体"/>
                <w:sz w:val="18"/>
              </w:rPr>
              <w:t>5. 设备温度≥42℃：紧急停机锁止，报错止损，流程终止</w:t>
            </w:r>
            <w:r>
              <w:rPr>
                <w:rFonts w:hint="eastAsia" w:ascii="宋体" w:hAnsi="宋体" w:eastAsia="宋体" w:cs="宋体"/>
                <w:sz w:val="18"/>
              </w:rPr>
              <w:br/>
            </w:r>
            <w:r>
              <w:rPr>
                <w:rFonts w:hint="eastAsia" w:ascii="宋体" w:hAnsi="宋体" w:eastAsia="宋体" w:cs="宋体"/>
                <w:sz w:val="18"/>
              </w:rPr>
              <w:t>6. 蓝牙断连超200ms：硬中断灭灯复位，禁止离线运行，Flash固化数据，重连后异步累加上报</w:t>
            </w:r>
            <w:r>
              <w:rPr>
                <w:rFonts w:hint="eastAsia" w:ascii="宋体" w:hAnsi="宋体" w:eastAsia="宋体" w:cs="宋体"/>
                <w:sz w:val="18"/>
              </w:rPr>
              <w:br/>
            </w:r>
            <w:r>
              <w:rPr>
                <w:rFonts w:hint="eastAsia" w:ascii="宋体" w:hAnsi="宋体" w:eastAsia="宋体" w:cs="宋体"/>
                <w:sz w:val="18"/>
              </w:rPr>
              <w:t>7. 满负载功率超标：固件平滑削峰降亮，设备持续安全运行</w:t>
            </w:r>
            <w:r>
              <w:rPr>
                <w:rFonts w:hint="eastAsia" w:ascii="宋体" w:hAnsi="宋体" w:eastAsia="宋体" w:cs="宋体"/>
                <w:sz w:val="18"/>
              </w:rPr>
              <w:br/>
            </w:r>
            <w:r>
              <w:rPr>
                <w:rFonts w:hint="eastAsia" w:ascii="宋体" w:hAnsi="宋体" w:eastAsia="宋体" w:cs="宋体"/>
                <w:sz w:val="18"/>
              </w:rPr>
              <w:t>8. PD数据异常/溢出/抖动：拦截无效数据，不触发分级与护理，提示用户重新扫描</w:t>
            </w:r>
          </w:p>
        </w:tc>
      </w:tr>
    </w:tbl>
    <w:p w14:paraId="04B15D03">
      <w:pPr>
        <w:pStyle w:val="3"/>
        <w:spacing w:before="240" w:after="120"/>
        <w:rPr>
          <w:rFonts w:hint="eastAsia" w:ascii="宋体" w:hAnsi="宋体" w:eastAsia="宋体" w:cs="宋体"/>
        </w:rPr>
      </w:pPr>
      <w:r>
        <w:rPr>
          <w:rFonts w:hint="eastAsia" w:ascii="宋体" w:hAnsi="宋体" w:eastAsia="宋体" w:cs="宋体"/>
          <w:b/>
          <w:color w:val="003366"/>
          <w:sz w:val="32"/>
        </w:rPr>
        <w:t>十三、全套标准化测试集</w:t>
      </w:r>
    </w:p>
    <w:p w14:paraId="108D4D21">
      <w:pPr>
        <w:pStyle w:val="4"/>
        <w:spacing w:before="160" w:after="80"/>
        <w:rPr>
          <w:rFonts w:hint="eastAsia" w:ascii="宋体" w:hAnsi="宋体" w:eastAsia="宋体" w:cs="宋体"/>
        </w:rPr>
      </w:pPr>
      <w:r>
        <w:rPr>
          <w:rFonts w:hint="eastAsia" w:ascii="宋体" w:hAnsi="宋体" w:eastAsia="宋体" w:cs="宋体"/>
          <w:b/>
          <w:color w:val="003366"/>
          <w:sz w:val="28"/>
        </w:rPr>
        <w:t>13.1 单元测试集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3"/>
        <w:gridCol w:w="4703"/>
      </w:tblGrid>
      <w:tr w14:paraId="72E7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shd w:val="clear" w:color="auto" w:fill="2F5496"/>
          </w:tcPr>
          <w:p w14:paraId="3D35E961">
            <w:pPr>
              <w:spacing w:after="0" w:line="240" w:lineRule="auto"/>
              <w:jc w:val="center"/>
              <w:rPr>
                <w:rFonts w:hint="eastAsia" w:ascii="宋体" w:hAnsi="宋体" w:eastAsia="宋体" w:cs="宋体"/>
              </w:rPr>
            </w:pPr>
            <w:r>
              <w:rPr>
                <w:rFonts w:hint="eastAsia" w:ascii="宋体" w:hAnsi="宋体" w:eastAsia="宋体" w:cs="宋体"/>
                <w:b/>
                <w:color w:val="FFFFFF"/>
                <w:sz w:val="18"/>
              </w:rPr>
              <w:t>编号</w:t>
            </w:r>
          </w:p>
        </w:tc>
        <w:tc>
          <w:tcPr>
            <w:tcW w:w="4703" w:type="dxa"/>
            <w:shd w:val="clear" w:color="auto" w:fill="2F5496"/>
          </w:tcPr>
          <w:p w14:paraId="71034CE0">
            <w:pPr>
              <w:spacing w:after="0" w:line="240" w:lineRule="auto"/>
              <w:jc w:val="center"/>
              <w:rPr>
                <w:rFonts w:hint="eastAsia" w:ascii="宋体" w:hAnsi="宋体" w:eastAsia="宋体" w:cs="宋体"/>
              </w:rPr>
            </w:pPr>
            <w:r>
              <w:rPr>
                <w:rFonts w:hint="eastAsia" w:ascii="宋体" w:hAnsi="宋体" w:eastAsia="宋体" w:cs="宋体"/>
                <w:b/>
                <w:color w:val="FFFFFF"/>
                <w:sz w:val="18"/>
              </w:rPr>
              <w:t>测试项</w:t>
            </w:r>
          </w:p>
        </w:tc>
      </w:tr>
      <w:tr w14:paraId="34D9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16B84EB8">
            <w:pPr>
              <w:spacing w:after="0" w:line="240" w:lineRule="auto"/>
              <w:rPr>
                <w:rFonts w:hint="eastAsia" w:ascii="宋体" w:hAnsi="宋体" w:eastAsia="宋体" w:cs="宋体"/>
                <w:sz w:val="18"/>
                <w:szCs w:val="18"/>
              </w:rPr>
            </w:pPr>
            <w:r>
              <w:rPr>
                <w:rFonts w:hint="eastAsia" w:ascii="宋体" w:hAnsi="宋体" w:eastAsia="宋体" w:cs="宋体"/>
                <w:b/>
                <w:sz w:val="18"/>
                <w:szCs w:val="18"/>
              </w:rPr>
              <w:t>UT-001</w:t>
            </w:r>
          </w:p>
        </w:tc>
        <w:tc>
          <w:tcPr>
            <w:tcW w:w="4703" w:type="dxa"/>
          </w:tcPr>
          <w:p w14:paraId="67D3BC86">
            <w:pPr>
              <w:spacing w:after="0" w:line="240" w:lineRule="auto"/>
              <w:rPr>
                <w:rFonts w:hint="eastAsia" w:ascii="宋体" w:hAnsi="宋体" w:eastAsia="宋体" w:cs="宋体"/>
                <w:sz w:val="18"/>
                <w:szCs w:val="18"/>
              </w:rPr>
            </w:pPr>
            <w:r>
              <w:rPr>
                <w:rFonts w:hint="eastAsia" w:ascii="宋体" w:hAnsi="宋体" w:eastAsia="宋体" w:cs="宋体"/>
                <w:sz w:val="18"/>
                <w:szCs w:val="18"/>
              </w:rPr>
              <w:t>环境底噪校准与强光极值拦截测试</w:t>
            </w:r>
          </w:p>
        </w:tc>
      </w:tr>
      <w:tr w14:paraId="5184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2C6FF4FD">
            <w:pPr>
              <w:spacing w:after="0" w:line="240" w:lineRule="auto"/>
              <w:rPr>
                <w:rFonts w:hint="eastAsia" w:ascii="宋体" w:hAnsi="宋体" w:eastAsia="宋体" w:cs="宋体"/>
                <w:sz w:val="18"/>
                <w:szCs w:val="18"/>
              </w:rPr>
            </w:pPr>
            <w:r>
              <w:rPr>
                <w:rFonts w:hint="eastAsia" w:ascii="宋体" w:hAnsi="宋体" w:eastAsia="宋体" w:cs="宋体"/>
                <w:b/>
                <w:sz w:val="18"/>
                <w:szCs w:val="18"/>
              </w:rPr>
              <w:t>UT-002</w:t>
            </w:r>
          </w:p>
        </w:tc>
        <w:tc>
          <w:tcPr>
            <w:tcW w:w="4703" w:type="dxa"/>
          </w:tcPr>
          <w:p w14:paraId="6B0F2651">
            <w:pPr>
              <w:spacing w:after="0" w:line="240" w:lineRule="auto"/>
              <w:rPr>
                <w:rFonts w:hint="eastAsia" w:ascii="宋体" w:hAnsi="宋体" w:eastAsia="宋体" w:cs="宋体"/>
                <w:sz w:val="18"/>
                <w:szCs w:val="18"/>
              </w:rPr>
            </w:pPr>
            <w:r>
              <w:rPr>
                <w:rFonts w:hint="eastAsia" w:ascii="宋体" w:hAnsi="宋体" w:eastAsia="宋体" w:cs="宋体"/>
                <w:sz w:val="18"/>
                <w:szCs w:val="18"/>
              </w:rPr>
              <w:t>7路PD分区取值规则测试</w:t>
            </w:r>
          </w:p>
        </w:tc>
      </w:tr>
      <w:tr w14:paraId="6327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47542B36">
            <w:pPr>
              <w:spacing w:after="0" w:line="240" w:lineRule="auto"/>
              <w:rPr>
                <w:rFonts w:hint="eastAsia" w:ascii="宋体" w:hAnsi="宋体" w:eastAsia="宋体" w:cs="宋体"/>
                <w:sz w:val="18"/>
                <w:szCs w:val="18"/>
              </w:rPr>
            </w:pPr>
            <w:r>
              <w:rPr>
                <w:rFonts w:hint="eastAsia" w:ascii="宋体" w:hAnsi="宋体" w:eastAsia="宋体" w:cs="宋体"/>
                <w:b/>
                <w:sz w:val="18"/>
                <w:szCs w:val="18"/>
              </w:rPr>
              <w:t>UT-003</w:t>
            </w:r>
          </w:p>
        </w:tc>
        <w:tc>
          <w:tcPr>
            <w:tcW w:w="4703" w:type="dxa"/>
          </w:tcPr>
          <w:p w14:paraId="4396DAF8">
            <w:pPr>
              <w:spacing w:after="0" w:line="240" w:lineRule="auto"/>
              <w:rPr>
                <w:rFonts w:hint="eastAsia" w:ascii="宋体" w:hAnsi="宋体" w:eastAsia="宋体" w:cs="宋体"/>
                <w:sz w:val="18"/>
                <w:szCs w:val="18"/>
              </w:rPr>
            </w:pPr>
            <w:r>
              <w:rPr>
                <w:rFonts w:hint="eastAsia" w:ascii="宋体" w:hAnsi="宋体" w:eastAsia="宋体" w:cs="宋体"/>
                <w:sz w:val="18"/>
                <w:szCs w:val="18"/>
              </w:rPr>
              <w:t>多光谱阈值矩阵隔离与缓存清空测试</w:t>
            </w:r>
          </w:p>
        </w:tc>
      </w:tr>
      <w:tr w14:paraId="5B2A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45A0CA9D">
            <w:pPr>
              <w:spacing w:after="0" w:line="240" w:lineRule="auto"/>
              <w:rPr>
                <w:rFonts w:hint="eastAsia" w:ascii="宋体" w:hAnsi="宋体" w:eastAsia="宋体" w:cs="宋体"/>
                <w:sz w:val="18"/>
                <w:szCs w:val="18"/>
              </w:rPr>
            </w:pPr>
            <w:r>
              <w:rPr>
                <w:rFonts w:hint="eastAsia" w:ascii="宋体" w:hAnsi="宋体" w:eastAsia="宋体" w:cs="宋体"/>
                <w:b/>
                <w:sz w:val="18"/>
                <w:szCs w:val="18"/>
              </w:rPr>
              <w:t>UT-004</w:t>
            </w:r>
          </w:p>
        </w:tc>
        <w:tc>
          <w:tcPr>
            <w:tcW w:w="4703" w:type="dxa"/>
          </w:tcPr>
          <w:p w14:paraId="2E7E26B4">
            <w:pPr>
              <w:spacing w:after="0" w:line="240" w:lineRule="auto"/>
              <w:rPr>
                <w:rFonts w:hint="eastAsia" w:ascii="宋体" w:hAnsi="宋体" w:eastAsia="宋体" w:cs="宋体"/>
                <w:sz w:val="18"/>
                <w:szCs w:val="18"/>
              </w:rPr>
            </w:pPr>
            <w:r>
              <w:rPr>
                <w:rFonts w:hint="eastAsia" w:ascii="宋体" w:hAnsi="宋体" w:eastAsia="宋体" w:cs="宋体"/>
                <w:sz w:val="18"/>
                <w:szCs w:val="18"/>
              </w:rPr>
              <w:t>光谱生物学差异化判定测试</w:t>
            </w:r>
          </w:p>
        </w:tc>
      </w:tr>
      <w:tr w14:paraId="6F6F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7B692116">
            <w:pPr>
              <w:spacing w:after="0" w:line="240" w:lineRule="auto"/>
              <w:rPr>
                <w:rFonts w:hint="eastAsia" w:ascii="宋体" w:hAnsi="宋体" w:eastAsia="宋体" w:cs="宋体"/>
                <w:sz w:val="18"/>
                <w:szCs w:val="18"/>
              </w:rPr>
            </w:pPr>
            <w:r>
              <w:rPr>
                <w:rFonts w:hint="eastAsia" w:ascii="宋体" w:hAnsi="宋体" w:eastAsia="宋体" w:cs="宋体"/>
                <w:b/>
                <w:sz w:val="18"/>
                <w:szCs w:val="18"/>
              </w:rPr>
              <w:t>UT-005</w:t>
            </w:r>
          </w:p>
        </w:tc>
        <w:tc>
          <w:tcPr>
            <w:tcW w:w="4703" w:type="dxa"/>
          </w:tcPr>
          <w:p w14:paraId="51685F09">
            <w:pPr>
              <w:spacing w:after="0" w:line="240" w:lineRule="auto"/>
              <w:rPr>
                <w:rFonts w:hint="eastAsia" w:ascii="宋体" w:hAnsi="宋体" w:eastAsia="宋体" w:cs="宋体"/>
                <w:sz w:val="18"/>
                <w:szCs w:val="18"/>
              </w:rPr>
            </w:pPr>
            <w:r>
              <w:rPr>
                <w:rFonts w:hint="eastAsia" w:ascii="宋体" w:hAnsi="宋体" w:eastAsia="宋体" w:cs="宋体"/>
                <w:sz w:val="18"/>
                <w:szCs w:val="18"/>
              </w:rPr>
              <w:t>模式-光谱-等级-亮度联动测试</w:t>
            </w:r>
          </w:p>
        </w:tc>
      </w:tr>
      <w:tr w14:paraId="5AD3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23484E0A">
            <w:pPr>
              <w:spacing w:after="0" w:line="240" w:lineRule="auto"/>
              <w:rPr>
                <w:rFonts w:hint="eastAsia" w:ascii="宋体" w:hAnsi="宋体" w:eastAsia="宋体" w:cs="宋体"/>
                <w:sz w:val="18"/>
                <w:szCs w:val="18"/>
              </w:rPr>
            </w:pPr>
            <w:r>
              <w:rPr>
                <w:rFonts w:hint="eastAsia" w:ascii="宋体" w:hAnsi="宋体" w:eastAsia="宋体" w:cs="宋体"/>
                <w:b/>
                <w:sz w:val="18"/>
                <w:szCs w:val="18"/>
              </w:rPr>
              <w:t>UT-006</w:t>
            </w:r>
          </w:p>
        </w:tc>
        <w:tc>
          <w:tcPr>
            <w:tcW w:w="4703" w:type="dxa"/>
          </w:tcPr>
          <w:p w14:paraId="3F91804A">
            <w:pPr>
              <w:spacing w:after="0" w:line="240" w:lineRule="auto"/>
              <w:rPr>
                <w:rFonts w:hint="eastAsia" w:ascii="宋体" w:hAnsi="宋体" w:eastAsia="宋体" w:cs="宋体"/>
                <w:sz w:val="18"/>
                <w:szCs w:val="18"/>
              </w:rPr>
            </w:pPr>
            <w:r>
              <w:rPr>
                <w:rFonts w:hint="eastAsia" w:ascii="宋体" w:hAnsi="宋体" w:eastAsia="宋体" w:cs="宋体"/>
                <w:sz w:val="18"/>
                <w:szCs w:val="18"/>
              </w:rPr>
              <w:t>100ms积分防抖离肤保护测试</w:t>
            </w:r>
          </w:p>
        </w:tc>
      </w:tr>
      <w:tr w14:paraId="3CE0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5491B57E">
            <w:pPr>
              <w:spacing w:after="0" w:line="240" w:lineRule="auto"/>
              <w:rPr>
                <w:rFonts w:hint="eastAsia" w:ascii="宋体" w:hAnsi="宋体" w:eastAsia="宋体" w:cs="宋体"/>
                <w:sz w:val="18"/>
                <w:szCs w:val="18"/>
              </w:rPr>
            </w:pPr>
            <w:r>
              <w:rPr>
                <w:rFonts w:hint="eastAsia" w:ascii="宋体" w:hAnsi="宋体" w:eastAsia="宋体" w:cs="宋体"/>
                <w:b/>
                <w:sz w:val="18"/>
                <w:szCs w:val="18"/>
              </w:rPr>
              <w:t>UT-007</w:t>
            </w:r>
          </w:p>
        </w:tc>
        <w:tc>
          <w:tcPr>
            <w:tcW w:w="4703" w:type="dxa"/>
          </w:tcPr>
          <w:p w14:paraId="1001154F">
            <w:pPr>
              <w:spacing w:after="0" w:line="240" w:lineRule="auto"/>
              <w:rPr>
                <w:rFonts w:hint="eastAsia" w:ascii="宋体" w:hAnsi="宋体" w:eastAsia="宋体" w:cs="宋体"/>
                <w:sz w:val="18"/>
                <w:szCs w:val="18"/>
              </w:rPr>
            </w:pPr>
            <w:r>
              <w:rPr>
                <w:rFonts w:hint="eastAsia" w:ascii="宋体" w:hAnsi="宋体" w:eastAsia="宋体" w:cs="宋体"/>
                <w:sz w:val="18"/>
                <w:szCs w:val="18"/>
              </w:rPr>
              <w:t>200ms蓝牙断连安全与数据补发测试</w:t>
            </w:r>
          </w:p>
        </w:tc>
      </w:tr>
      <w:tr w14:paraId="29FE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0355EDA7">
            <w:pPr>
              <w:spacing w:after="0" w:line="240" w:lineRule="auto"/>
              <w:rPr>
                <w:rFonts w:hint="eastAsia" w:ascii="宋体" w:hAnsi="宋体" w:eastAsia="宋体" w:cs="宋体"/>
                <w:sz w:val="18"/>
                <w:szCs w:val="18"/>
              </w:rPr>
            </w:pPr>
            <w:r>
              <w:rPr>
                <w:rFonts w:hint="eastAsia" w:ascii="宋体" w:hAnsi="宋体" w:eastAsia="宋体" w:cs="宋体"/>
                <w:b/>
                <w:sz w:val="18"/>
                <w:szCs w:val="18"/>
              </w:rPr>
              <w:t>UT-008</w:t>
            </w:r>
          </w:p>
        </w:tc>
        <w:tc>
          <w:tcPr>
            <w:tcW w:w="4703" w:type="dxa"/>
          </w:tcPr>
          <w:p w14:paraId="140DEC95">
            <w:pPr>
              <w:spacing w:after="0" w:line="240" w:lineRule="auto"/>
              <w:rPr>
                <w:rFonts w:hint="eastAsia" w:ascii="宋体" w:hAnsi="宋体" w:eastAsia="宋体" w:cs="宋体"/>
                <w:sz w:val="18"/>
                <w:szCs w:val="18"/>
              </w:rPr>
            </w:pPr>
            <w:r>
              <w:rPr>
                <w:rFonts w:hint="eastAsia" w:ascii="宋体" w:hAnsi="宋体" w:eastAsia="宋体" w:cs="宋体"/>
                <w:sz w:val="18"/>
                <w:szCs w:val="18"/>
              </w:rPr>
              <w:t>1.8A功率平滑削峰限流测试</w:t>
            </w:r>
          </w:p>
        </w:tc>
      </w:tr>
      <w:tr w14:paraId="068A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11DE99AA">
            <w:pPr>
              <w:spacing w:after="0" w:line="240" w:lineRule="auto"/>
              <w:rPr>
                <w:rFonts w:hint="eastAsia" w:ascii="宋体" w:hAnsi="宋体" w:eastAsia="宋体" w:cs="宋体"/>
                <w:sz w:val="18"/>
                <w:szCs w:val="18"/>
              </w:rPr>
            </w:pPr>
            <w:r>
              <w:rPr>
                <w:rFonts w:hint="eastAsia" w:ascii="宋体" w:hAnsi="宋体" w:eastAsia="宋体" w:cs="宋体"/>
                <w:b/>
                <w:sz w:val="18"/>
                <w:szCs w:val="18"/>
              </w:rPr>
              <w:t>UT-009</w:t>
            </w:r>
          </w:p>
        </w:tc>
        <w:tc>
          <w:tcPr>
            <w:tcW w:w="4703" w:type="dxa"/>
          </w:tcPr>
          <w:p w14:paraId="0BABF1C7">
            <w:pPr>
              <w:spacing w:after="0" w:line="240" w:lineRule="auto"/>
              <w:rPr>
                <w:rFonts w:hint="eastAsia" w:ascii="宋体" w:hAnsi="宋体" w:eastAsia="宋体" w:cs="宋体"/>
                <w:sz w:val="18"/>
                <w:szCs w:val="18"/>
              </w:rPr>
            </w:pPr>
            <w:r>
              <w:rPr>
                <w:rFonts w:hint="eastAsia" w:ascii="宋体" w:hAnsi="宋体" w:eastAsia="宋体" w:cs="宋体"/>
                <w:sz w:val="18"/>
                <w:szCs w:val="18"/>
              </w:rPr>
              <w:t>42℃高温停机保护测试</w:t>
            </w:r>
          </w:p>
        </w:tc>
      </w:tr>
      <w:tr w14:paraId="052D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2EAC8E8D">
            <w:pPr>
              <w:spacing w:after="0" w:line="240" w:lineRule="auto"/>
              <w:rPr>
                <w:rFonts w:hint="eastAsia" w:ascii="宋体" w:hAnsi="宋体" w:eastAsia="宋体" w:cs="宋体"/>
                <w:sz w:val="18"/>
                <w:szCs w:val="18"/>
              </w:rPr>
            </w:pPr>
            <w:r>
              <w:rPr>
                <w:rFonts w:hint="eastAsia" w:ascii="宋体" w:hAnsi="宋体" w:eastAsia="宋体" w:cs="宋体"/>
                <w:b/>
                <w:sz w:val="18"/>
                <w:szCs w:val="18"/>
              </w:rPr>
              <w:t>UT-010</w:t>
            </w:r>
          </w:p>
        </w:tc>
        <w:tc>
          <w:tcPr>
            <w:tcW w:w="4703" w:type="dxa"/>
          </w:tcPr>
          <w:p w14:paraId="6ABD8E03">
            <w:pPr>
              <w:spacing w:after="0" w:line="240" w:lineRule="auto"/>
              <w:rPr>
                <w:rFonts w:hint="eastAsia" w:ascii="宋体" w:hAnsi="宋体" w:eastAsia="宋体" w:cs="宋体"/>
                <w:sz w:val="18"/>
                <w:szCs w:val="18"/>
              </w:rPr>
            </w:pPr>
            <w:r>
              <w:rPr>
                <w:rFonts w:hint="eastAsia" w:ascii="宋体" w:hAnsi="宋体" w:eastAsia="宋体" w:cs="宋体"/>
                <w:sz w:val="18"/>
                <w:szCs w:val="18"/>
              </w:rPr>
              <w:t>扫描-IDLE待机状态机跳转测试</w:t>
            </w:r>
          </w:p>
        </w:tc>
      </w:tr>
      <w:tr w14:paraId="5FE8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0413D25C">
            <w:pPr>
              <w:spacing w:after="0" w:line="240" w:lineRule="auto"/>
              <w:rPr>
                <w:rFonts w:hint="eastAsia" w:ascii="宋体" w:hAnsi="宋体" w:eastAsia="宋体" w:cs="宋体"/>
                <w:sz w:val="18"/>
                <w:szCs w:val="18"/>
              </w:rPr>
            </w:pPr>
            <w:r>
              <w:rPr>
                <w:rFonts w:hint="eastAsia" w:ascii="宋体" w:hAnsi="宋体" w:eastAsia="宋体" w:cs="宋体"/>
                <w:b/>
                <w:sz w:val="18"/>
                <w:szCs w:val="18"/>
              </w:rPr>
              <w:t>UT-011</w:t>
            </w:r>
          </w:p>
        </w:tc>
        <w:tc>
          <w:tcPr>
            <w:tcW w:w="4703" w:type="dxa"/>
          </w:tcPr>
          <w:p w14:paraId="156337C9">
            <w:pPr>
              <w:spacing w:after="0" w:line="240" w:lineRule="auto"/>
              <w:rPr>
                <w:rFonts w:hint="eastAsia" w:ascii="宋体" w:hAnsi="宋体" w:eastAsia="宋体" w:cs="宋体"/>
                <w:sz w:val="18"/>
                <w:szCs w:val="18"/>
              </w:rPr>
            </w:pPr>
            <w:r>
              <w:rPr>
                <w:rFonts w:hint="eastAsia" w:ascii="宋体" w:hAnsi="宋体" w:eastAsia="宋体" w:cs="宋体"/>
                <w:sz w:val="18"/>
                <w:szCs w:val="18"/>
              </w:rPr>
              <w:t>PD异常数据容错过滤测试</w:t>
            </w:r>
          </w:p>
        </w:tc>
      </w:tr>
      <w:tr w14:paraId="75BF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33541146">
            <w:pPr>
              <w:spacing w:after="0" w:line="240" w:lineRule="auto"/>
              <w:rPr>
                <w:rFonts w:hint="eastAsia" w:ascii="宋体" w:hAnsi="宋体" w:eastAsia="宋体" w:cs="宋体"/>
                <w:sz w:val="18"/>
                <w:szCs w:val="18"/>
              </w:rPr>
            </w:pPr>
            <w:r>
              <w:rPr>
                <w:rFonts w:hint="eastAsia" w:ascii="宋体" w:hAnsi="宋体" w:eastAsia="宋体" w:cs="宋体"/>
                <w:b/>
                <w:sz w:val="18"/>
                <w:szCs w:val="18"/>
              </w:rPr>
              <w:t>UT-012</w:t>
            </w:r>
          </w:p>
        </w:tc>
        <w:tc>
          <w:tcPr>
            <w:tcW w:w="4703" w:type="dxa"/>
          </w:tcPr>
          <w:p w14:paraId="7162EAC1">
            <w:pPr>
              <w:spacing w:after="0" w:line="240" w:lineRule="auto"/>
              <w:rPr>
                <w:rFonts w:hint="eastAsia" w:ascii="宋体" w:hAnsi="宋体" w:eastAsia="宋体" w:cs="宋体"/>
                <w:sz w:val="18"/>
                <w:szCs w:val="18"/>
              </w:rPr>
            </w:pPr>
            <w:r>
              <w:rPr>
                <w:rFonts w:hint="eastAsia" w:ascii="宋体" w:hAnsi="宋体" w:eastAsia="宋体" w:cs="宋体"/>
                <w:sz w:val="18"/>
                <w:szCs w:val="18"/>
              </w:rPr>
              <w:t>护理时长自动停机测试</w:t>
            </w:r>
          </w:p>
        </w:tc>
      </w:tr>
      <w:tr w14:paraId="44AD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583D114E">
            <w:pPr>
              <w:spacing w:after="0" w:line="240" w:lineRule="auto"/>
              <w:rPr>
                <w:rFonts w:hint="eastAsia" w:ascii="宋体" w:hAnsi="宋体" w:eastAsia="宋体" w:cs="宋体"/>
                <w:sz w:val="18"/>
                <w:szCs w:val="18"/>
              </w:rPr>
            </w:pPr>
            <w:r>
              <w:rPr>
                <w:rFonts w:hint="eastAsia" w:ascii="宋体" w:hAnsi="宋体" w:eastAsia="宋体" w:cs="宋体"/>
                <w:b/>
                <w:sz w:val="18"/>
                <w:szCs w:val="18"/>
              </w:rPr>
              <w:t>UT-013</w:t>
            </w:r>
          </w:p>
        </w:tc>
        <w:tc>
          <w:tcPr>
            <w:tcW w:w="4703" w:type="dxa"/>
          </w:tcPr>
          <w:p w14:paraId="75AC9B64">
            <w:pPr>
              <w:spacing w:after="0" w:line="240" w:lineRule="auto"/>
              <w:rPr>
                <w:rFonts w:hint="eastAsia" w:ascii="宋体" w:hAnsi="宋体" w:eastAsia="宋体" w:cs="宋体"/>
                <w:sz w:val="18"/>
                <w:szCs w:val="18"/>
              </w:rPr>
            </w:pPr>
            <w:r>
              <w:rPr>
                <w:rFonts w:hint="eastAsia" w:ascii="宋体" w:hAnsi="宋体" w:eastAsia="宋体" w:cs="宋体"/>
                <w:sz w:val="18"/>
                <w:szCs w:val="18"/>
              </w:rPr>
              <w:t>硬件故障锁止测试</w:t>
            </w:r>
          </w:p>
        </w:tc>
      </w:tr>
      <w:tr w14:paraId="7378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17816416">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UT-014</w:t>
            </w:r>
          </w:p>
        </w:tc>
        <w:tc>
          <w:tcPr>
            <w:tcW w:w="4703" w:type="dxa"/>
          </w:tcPr>
          <w:p w14:paraId="016CF3E0">
            <w:pPr>
              <w:spacing w:after="0" w:line="240" w:lineRule="auto"/>
              <w:rPr>
                <w:rFonts w:hint="eastAsia" w:ascii="宋体" w:hAnsi="宋体" w:eastAsia="宋体" w:cs="宋体"/>
                <w:sz w:val="18"/>
                <w:szCs w:val="18"/>
              </w:rPr>
            </w:pPr>
            <w:r>
              <w:rPr>
                <w:rFonts w:hint="eastAsia" w:ascii="宋体" w:hAnsi="宋体" w:eastAsia="宋体" w:cs="宋体"/>
                <w:sz w:val="18"/>
                <w:szCs w:val="18"/>
              </w:rPr>
              <w:t>多光谱序贯扫描精度测试（红光/紫外光/黄光各7路PD采集完整性）</w:t>
            </w:r>
          </w:p>
        </w:tc>
      </w:tr>
      <w:tr w14:paraId="6C55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752F6123">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UT-015</w:t>
            </w:r>
          </w:p>
        </w:tc>
        <w:tc>
          <w:tcPr>
            <w:tcW w:w="4703" w:type="dxa"/>
          </w:tcPr>
          <w:p w14:paraId="00CC46DE">
            <w:pPr>
              <w:spacing w:after="0" w:line="240" w:lineRule="auto"/>
              <w:rPr>
                <w:rFonts w:hint="eastAsia" w:ascii="宋体" w:hAnsi="宋体" w:eastAsia="宋体" w:cs="宋体"/>
                <w:sz w:val="18"/>
                <w:szCs w:val="18"/>
              </w:rPr>
            </w:pPr>
            <w:r>
              <w:rPr>
                <w:rFonts w:hint="eastAsia" w:ascii="宋体" w:hAnsi="宋体" w:eastAsia="宋体" w:cs="宋体"/>
                <w:sz w:val="18"/>
                <w:szCs w:val="18"/>
              </w:rPr>
              <w:t>多光谱诊断算法准确性测试（PD吸收特征→病症类型判定正确率）</w:t>
            </w:r>
          </w:p>
        </w:tc>
      </w:tr>
      <w:tr w14:paraId="49E1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4FE87887">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UT-016</w:t>
            </w:r>
          </w:p>
        </w:tc>
        <w:tc>
          <w:tcPr>
            <w:tcW w:w="4703" w:type="dxa"/>
          </w:tcPr>
          <w:p w14:paraId="481BC302">
            <w:pPr>
              <w:spacing w:after="0" w:line="240" w:lineRule="auto"/>
              <w:rPr>
                <w:rFonts w:hint="eastAsia" w:ascii="宋体" w:hAnsi="宋体" w:eastAsia="宋体" w:cs="宋体"/>
                <w:sz w:val="18"/>
                <w:szCs w:val="18"/>
              </w:rPr>
            </w:pPr>
            <w:r>
              <w:rPr>
                <w:rFonts w:hint="eastAsia" w:ascii="宋体" w:hAnsi="宋体" w:eastAsia="宋体" w:cs="宋体"/>
                <w:sz w:val="18"/>
                <w:szCs w:val="18"/>
              </w:rPr>
              <w:t>区域PD聚合计算逻辑测试（3-PD区域最小值聚合 vs 单PD区域直接取值）</w:t>
            </w:r>
          </w:p>
        </w:tc>
      </w:tr>
      <w:tr w14:paraId="4F07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0585815B">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UT-017</w:t>
            </w:r>
          </w:p>
        </w:tc>
        <w:tc>
          <w:tcPr>
            <w:tcW w:w="4703" w:type="dxa"/>
          </w:tcPr>
          <w:p w14:paraId="40D82B9D">
            <w:pPr>
              <w:spacing w:after="0" w:line="240" w:lineRule="auto"/>
              <w:rPr>
                <w:rFonts w:hint="eastAsia" w:ascii="宋体" w:hAnsi="宋体" w:eastAsia="宋体" w:cs="宋体"/>
                <w:sz w:val="18"/>
                <w:szCs w:val="18"/>
              </w:rPr>
            </w:pPr>
            <w:r>
              <w:rPr>
                <w:rFonts w:hint="eastAsia" w:ascii="宋体" w:hAnsi="宋体" w:eastAsia="宋体" w:cs="宋体"/>
                <w:sz w:val="18"/>
                <w:szCs w:val="18"/>
              </w:rPr>
              <w:t>三级严重程度分级阈值判定测试（轻/中/重边界条件覆盖）</w:t>
            </w:r>
          </w:p>
        </w:tc>
      </w:tr>
      <w:tr w14:paraId="4177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46955BD7">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UT-018</w:t>
            </w:r>
          </w:p>
        </w:tc>
        <w:tc>
          <w:tcPr>
            <w:tcW w:w="4703" w:type="dxa"/>
          </w:tcPr>
          <w:p w14:paraId="037DFB5B">
            <w:pPr>
              <w:spacing w:after="0" w:line="240" w:lineRule="auto"/>
              <w:rPr>
                <w:rFonts w:hint="eastAsia" w:ascii="宋体" w:hAnsi="宋体" w:eastAsia="宋体" w:cs="宋体"/>
                <w:sz w:val="18"/>
                <w:szCs w:val="18"/>
              </w:rPr>
            </w:pPr>
            <w:r>
              <w:rPr>
                <w:rFonts w:hint="eastAsia" w:ascii="宋体" w:hAnsi="宋体" w:eastAsia="宋体" w:cs="宋体"/>
                <w:sz w:val="18"/>
                <w:szCs w:val="18"/>
              </w:rPr>
              <w:t>多光谱独立阈值矩阵隔离与清空测试（TH_R/TH_B/TH_Y/TH_IR/TH_IR/TH_IR/TH_IR互不串扰）</w:t>
            </w:r>
          </w:p>
        </w:tc>
      </w:tr>
    </w:tbl>
    <w:p w14:paraId="2A0DF56F">
      <w:pPr>
        <w:pStyle w:val="4"/>
        <w:spacing w:before="160" w:after="80"/>
        <w:rPr>
          <w:rFonts w:hint="eastAsia" w:ascii="宋体" w:hAnsi="宋体" w:eastAsia="宋体" w:cs="宋体"/>
          <w:b/>
          <w:color w:val="003366"/>
          <w:sz w:val="28"/>
        </w:rPr>
      </w:pPr>
    </w:p>
    <w:p w14:paraId="28B9CFEF">
      <w:pPr>
        <w:pStyle w:val="4"/>
        <w:spacing w:before="160" w:after="80"/>
        <w:rPr>
          <w:rFonts w:hint="eastAsia" w:ascii="宋体" w:hAnsi="宋体" w:eastAsia="宋体" w:cs="宋体"/>
        </w:rPr>
      </w:pPr>
      <w:r>
        <w:rPr>
          <w:rFonts w:hint="eastAsia" w:ascii="宋体" w:hAnsi="宋体" w:eastAsia="宋体" w:cs="宋体"/>
          <w:b/>
          <w:color w:val="003366"/>
          <w:sz w:val="28"/>
        </w:rPr>
        <w:t>13.2 集成测试集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3"/>
        <w:gridCol w:w="4703"/>
      </w:tblGrid>
      <w:tr w14:paraId="5AB0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shd w:val="clear" w:color="auto" w:fill="2F5496"/>
          </w:tcPr>
          <w:p w14:paraId="384D7B2E">
            <w:pPr>
              <w:spacing w:after="0" w:line="240" w:lineRule="auto"/>
              <w:jc w:val="center"/>
              <w:rPr>
                <w:rFonts w:hint="eastAsia" w:ascii="宋体" w:hAnsi="宋体" w:eastAsia="宋体" w:cs="宋体"/>
              </w:rPr>
            </w:pPr>
            <w:r>
              <w:rPr>
                <w:rFonts w:hint="eastAsia" w:ascii="宋体" w:hAnsi="宋体" w:eastAsia="宋体" w:cs="宋体"/>
                <w:b/>
                <w:color w:val="FFFFFF"/>
                <w:sz w:val="18"/>
              </w:rPr>
              <w:t>编号</w:t>
            </w:r>
          </w:p>
        </w:tc>
        <w:tc>
          <w:tcPr>
            <w:tcW w:w="4703" w:type="dxa"/>
            <w:shd w:val="clear" w:color="auto" w:fill="2F5496"/>
          </w:tcPr>
          <w:p w14:paraId="20E59C52">
            <w:pPr>
              <w:spacing w:after="0" w:line="240" w:lineRule="auto"/>
              <w:jc w:val="center"/>
              <w:rPr>
                <w:rFonts w:hint="eastAsia" w:ascii="宋体" w:hAnsi="宋体" w:eastAsia="宋体" w:cs="宋体"/>
              </w:rPr>
            </w:pPr>
            <w:r>
              <w:rPr>
                <w:rFonts w:hint="eastAsia" w:ascii="宋体" w:hAnsi="宋体" w:eastAsia="宋体" w:cs="宋体"/>
                <w:b/>
                <w:color w:val="FFFFFF"/>
                <w:sz w:val="18"/>
              </w:rPr>
              <w:t>测试项</w:t>
            </w:r>
          </w:p>
        </w:tc>
      </w:tr>
      <w:tr w14:paraId="16C2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311BA870">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IT-001</w:t>
            </w:r>
          </w:p>
        </w:tc>
        <w:tc>
          <w:tcPr>
            <w:tcW w:w="4703" w:type="dxa"/>
          </w:tcPr>
          <w:p w14:paraId="45822F06">
            <w:pPr>
              <w:spacing w:after="0" w:line="240" w:lineRule="auto"/>
              <w:rPr>
                <w:rFonts w:hint="eastAsia" w:ascii="宋体" w:hAnsi="宋体" w:eastAsia="宋体" w:cs="宋体"/>
                <w:sz w:val="18"/>
                <w:szCs w:val="18"/>
              </w:rPr>
            </w:pPr>
            <w:r>
              <w:rPr>
                <w:rFonts w:hint="eastAsia" w:ascii="宋体" w:hAnsi="宋体" w:eastAsia="宋体" w:cs="宋体"/>
                <w:sz w:val="18"/>
                <w:szCs w:val="18"/>
              </w:rPr>
              <w:t>前置全流程拦截集成测试</w:t>
            </w:r>
          </w:p>
        </w:tc>
      </w:tr>
      <w:tr w14:paraId="210D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33817DA9">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IT-002</w:t>
            </w:r>
          </w:p>
        </w:tc>
        <w:tc>
          <w:tcPr>
            <w:tcW w:w="4703" w:type="dxa"/>
          </w:tcPr>
          <w:p w14:paraId="5A3FEB33">
            <w:pPr>
              <w:spacing w:after="0" w:line="240" w:lineRule="auto"/>
              <w:rPr>
                <w:rFonts w:hint="eastAsia" w:ascii="宋体" w:hAnsi="宋体" w:eastAsia="宋体" w:cs="宋体"/>
                <w:sz w:val="18"/>
                <w:szCs w:val="18"/>
              </w:rPr>
            </w:pPr>
            <w:r>
              <w:rPr>
                <w:rFonts w:hint="eastAsia" w:ascii="宋体" w:hAnsi="宋体" w:eastAsia="宋体" w:cs="宋体"/>
                <w:sz w:val="18"/>
                <w:szCs w:val="18"/>
              </w:rPr>
              <w:t>模式-光谱-算法-光疗全链路集成测试</w:t>
            </w:r>
          </w:p>
        </w:tc>
      </w:tr>
      <w:tr w14:paraId="57E3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2145E55F">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IT-003</w:t>
            </w:r>
          </w:p>
        </w:tc>
        <w:tc>
          <w:tcPr>
            <w:tcW w:w="4703" w:type="dxa"/>
          </w:tcPr>
          <w:p w14:paraId="7A8F4A89">
            <w:pPr>
              <w:spacing w:after="0" w:line="240" w:lineRule="auto"/>
              <w:rPr>
                <w:rFonts w:hint="eastAsia" w:ascii="宋体" w:hAnsi="宋体" w:eastAsia="宋体" w:cs="宋体"/>
                <w:sz w:val="18"/>
                <w:szCs w:val="18"/>
              </w:rPr>
            </w:pPr>
            <w:r>
              <w:rPr>
                <w:rFonts w:hint="eastAsia" w:ascii="宋体" w:hAnsi="宋体" w:eastAsia="宋体" w:cs="宋体"/>
                <w:sz w:val="18"/>
                <w:szCs w:val="18"/>
              </w:rPr>
              <w:t>BLE双向通讯集成测试</w:t>
            </w:r>
          </w:p>
        </w:tc>
      </w:tr>
      <w:tr w14:paraId="205B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42C9A97B">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IT-004</w:t>
            </w:r>
          </w:p>
        </w:tc>
        <w:tc>
          <w:tcPr>
            <w:tcW w:w="4703" w:type="dxa"/>
          </w:tcPr>
          <w:p w14:paraId="410A4839">
            <w:pPr>
              <w:spacing w:after="0" w:line="240" w:lineRule="auto"/>
              <w:rPr>
                <w:rFonts w:hint="eastAsia" w:ascii="宋体" w:hAnsi="宋体" w:eastAsia="宋体" w:cs="宋体"/>
                <w:sz w:val="18"/>
                <w:szCs w:val="18"/>
              </w:rPr>
            </w:pPr>
            <w:r>
              <w:rPr>
                <w:rFonts w:hint="eastAsia" w:ascii="宋体" w:hAnsi="宋体" w:eastAsia="宋体" w:cs="宋体"/>
                <w:sz w:val="18"/>
                <w:szCs w:val="18"/>
              </w:rPr>
              <w:t>IDLE状态机软硬件同步测试</w:t>
            </w:r>
          </w:p>
        </w:tc>
      </w:tr>
      <w:tr w14:paraId="4CBF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24D064DE">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IT-005</w:t>
            </w:r>
          </w:p>
        </w:tc>
        <w:tc>
          <w:tcPr>
            <w:tcW w:w="4703" w:type="dxa"/>
          </w:tcPr>
          <w:p w14:paraId="501E1248">
            <w:pPr>
              <w:spacing w:after="0" w:line="240" w:lineRule="auto"/>
              <w:rPr>
                <w:rFonts w:hint="eastAsia" w:ascii="宋体" w:hAnsi="宋体" w:eastAsia="宋体" w:cs="宋体"/>
                <w:sz w:val="18"/>
                <w:szCs w:val="18"/>
              </w:rPr>
            </w:pPr>
            <w:r>
              <w:rPr>
                <w:rFonts w:hint="eastAsia" w:ascii="宋体" w:hAnsi="宋体" w:eastAsia="宋体" w:cs="宋体"/>
                <w:sz w:val="18"/>
                <w:szCs w:val="18"/>
              </w:rPr>
              <w:t>多区域多光谱并发光疗测试</w:t>
            </w:r>
          </w:p>
        </w:tc>
      </w:tr>
      <w:tr w14:paraId="1E33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3C9BCF75">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IT-006</w:t>
            </w:r>
          </w:p>
        </w:tc>
        <w:tc>
          <w:tcPr>
            <w:tcW w:w="4703" w:type="dxa"/>
          </w:tcPr>
          <w:p w14:paraId="04FB4322">
            <w:pPr>
              <w:spacing w:after="0" w:line="240" w:lineRule="auto"/>
              <w:rPr>
                <w:rFonts w:hint="eastAsia" w:ascii="宋体" w:hAnsi="宋体" w:eastAsia="宋体" w:cs="宋体"/>
                <w:sz w:val="18"/>
                <w:szCs w:val="18"/>
              </w:rPr>
            </w:pPr>
            <w:r>
              <w:rPr>
                <w:rFonts w:hint="eastAsia" w:ascii="宋体" w:hAnsi="宋体" w:eastAsia="宋体" w:cs="宋体"/>
                <w:sz w:val="18"/>
                <w:szCs w:val="18"/>
              </w:rPr>
              <w:t>多层安全机制并发测试</w:t>
            </w:r>
          </w:p>
        </w:tc>
      </w:tr>
      <w:tr w14:paraId="6361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5B8EC8D8">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IT-007</w:t>
            </w:r>
          </w:p>
        </w:tc>
        <w:tc>
          <w:tcPr>
            <w:tcW w:w="4703" w:type="dxa"/>
          </w:tcPr>
          <w:p w14:paraId="6FD0CD29">
            <w:pPr>
              <w:spacing w:after="0" w:line="240" w:lineRule="auto"/>
              <w:rPr>
                <w:rFonts w:hint="eastAsia" w:ascii="宋体" w:hAnsi="宋体" w:eastAsia="宋体" w:cs="宋体"/>
                <w:sz w:val="18"/>
                <w:szCs w:val="18"/>
              </w:rPr>
            </w:pPr>
            <w:r>
              <w:rPr>
                <w:rFonts w:hint="eastAsia" w:ascii="宋体" w:hAnsi="宋体" w:eastAsia="宋体" w:cs="宋体"/>
                <w:sz w:val="18"/>
                <w:szCs w:val="18"/>
              </w:rPr>
              <w:t>护理数据闭环同步测试</w:t>
            </w:r>
          </w:p>
        </w:tc>
      </w:tr>
      <w:tr w14:paraId="0B5A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1CE5CB88">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IT-008</w:t>
            </w:r>
          </w:p>
        </w:tc>
        <w:tc>
          <w:tcPr>
            <w:tcW w:w="4703" w:type="dxa"/>
          </w:tcPr>
          <w:p w14:paraId="799332F3">
            <w:pPr>
              <w:spacing w:after="0" w:line="240" w:lineRule="auto"/>
              <w:rPr>
                <w:rFonts w:hint="eastAsia" w:ascii="宋体" w:hAnsi="宋体" w:eastAsia="宋体" w:cs="宋体"/>
                <w:sz w:val="18"/>
                <w:szCs w:val="18"/>
              </w:rPr>
            </w:pPr>
            <w:r>
              <w:rPr>
                <w:rFonts w:hint="eastAsia" w:ascii="宋体" w:hAnsi="宋体" w:eastAsia="宋体" w:cs="宋体"/>
                <w:sz w:val="18"/>
                <w:szCs w:val="18"/>
              </w:rPr>
              <w:t>模式热切换缓存刷新测试</w:t>
            </w:r>
          </w:p>
        </w:tc>
      </w:tr>
      <w:tr w14:paraId="5C9A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709C7E6E">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IT-009</w:t>
            </w:r>
          </w:p>
        </w:tc>
        <w:tc>
          <w:tcPr>
            <w:tcW w:w="4703" w:type="dxa"/>
          </w:tcPr>
          <w:p w14:paraId="4A70CEE6">
            <w:pPr>
              <w:spacing w:after="0" w:line="240" w:lineRule="auto"/>
              <w:rPr>
                <w:rFonts w:hint="eastAsia" w:ascii="宋体" w:hAnsi="宋体" w:eastAsia="宋体" w:cs="宋体"/>
                <w:sz w:val="18"/>
                <w:szCs w:val="18"/>
              </w:rPr>
            </w:pPr>
            <w:r>
              <w:rPr>
                <w:rFonts w:hint="eastAsia" w:ascii="宋体" w:hAnsi="宋体" w:eastAsia="宋体" w:cs="宋体"/>
                <w:sz w:val="18"/>
                <w:szCs w:val="18"/>
              </w:rPr>
              <w:t>动态功率限流适配测试</w:t>
            </w:r>
          </w:p>
        </w:tc>
      </w:tr>
      <w:tr w14:paraId="40DA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4607243E">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IT-010</w:t>
            </w:r>
          </w:p>
        </w:tc>
        <w:tc>
          <w:tcPr>
            <w:tcW w:w="4703" w:type="dxa"/>
          </w:tcPr>
          <w:p w14:paraId="53A36A54">
            <w:pPr>
              <w:spacing w:after="0" w:line="240" w:lineRule="auto"/>
              <w:rPr>
                <w:rFonts w:hint="eastAsia" w:ascii="宋体" w:hAnsi="宋体" w:eastAsia="宋体" w:cs="宋体"/>
                <w:sz w:val="18"/>
                <w:szCs w:val="18"/>
              </w:rPr>
            </w:pPr>
            <w:r>
              <w:rPr>
                <w:rFonts w:hint="eastAsia" w:ascii="宋体" w:hAnsi="宋体" w:eastAsia="宋体" w:cs="宋体"/>
                <w:sz w:val="18"/>
                <w:szCs w:val="18"/>
              </w:rPr>
              <w:t>断连重连数据累加测试</w:t>
            </w:r>
          </w:p>
        </w:tc>
      </w:tr>
      <w:tr w14:paraId="4790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1118835B">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IT-011</w:t>
            </w:r>
          </w:p>
        </w:tc>
        <w:tc>
          <w:tcPr>
            <w:tcW w:w="4703" w:type="dxa"/>
          </w:tcPr>
          <w:p w14:paraId="25611D0D">
            <w:pPr>
              <w:spacing w:after="0" w:line="240" w:lineRule="auto"/>
              <w:rPr>
                <w:rFonts w:hint="eastAsia" w:ascii="宋体" w:hAnsi="宋体" w:eastAsia="宋体" w:cs="宋体"/>
                <w:sz w:val="18"/>
                <w:szCs w:val="18"/>
              </w:rPr>
            </w:pPr>
            <w:r>
              <w:rPr>
                <w:rFonts w:hint="eastAsia" w:ascii="宋体" w:hAnsi="宋体" w:eastAsia="宋体" w:cs="宋体"/>
                <w:sz w:val="18"/>
                <w:szCs w:val="18"/>
              </w:rPr>
              <w:t>多光谱序贯扫描→全量21路PD上报→IDLE待机关联集成测试</w:t>
            </w:r>
          </w:p>
        </w:tc>
      </w:tr>
      <w:tr w14:paraId="640F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112E8CBD">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IT-012</w:t>
            </w:r>
          </w:p>
        </w:tc>
        <w:tc>
          <w:tcPr>
            <w:tcW w:w="4703" w:type="dxa"/>
          </w:tcPr>
          <w:p w14:paraId="1CDD55D7">
            <w:pPr>
              <w:spacing w:after="0" w:line="240" w:lineRule="auto"/>
              <w:rPr>
                <w:rFonts w:hint="eastAsia" w:ascii="宋体" w:hAnsi="宋体" w:eastAsia="宋体" w:cs="宋体"/>
                <w:sz w:val="18"/>
                <w:szCs w:val="18"/>
              </w:rPr>
            </w:pPr>
            <w:r>
              <w:rPr>
                <w:rFonts w:hint="eastAsia" w:ascii="宋体" w:hAnsi="宋体" w:eastAsia="宋体" w:cs="宋体"/>
                <w:sz w:val="18"/>
                <w:szCs w:val="18"/>
              </w:rPr>
              <w:t>端到端多光谱诊断→治疗匹配集成测试（智能模式全链路）</w:t>
            </w:r>
          </w:p>
        </w:tc>
      </w:tr>
      <w:tr w14:paraId="18DB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7F3009B9">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IT-013</w:t>
            </w:r>
          </w:p>
        </w:tc>
        <w:tc>
          <w:tcPr>
            <w:tcW w:w="4703" w:type="dxa"/>
          </w:tcPr>
          <w:p w14:paraId="793D824E">
            <w:pPr>
              <w:spacing w:after="0" w:line="240" w:lineRule="auto"/>
              <w:rPr>
                <w:rFonts w:hint="eastAsia" w:ascii="宋体" w:hAnsi="宋体" w:eastAsia="宋体" w:cs="宋体"/>
                <w:sz w:val="18"/>
                <w:szCs w:val="18"/>
              </w:rPr>
            </w:pPr>
            <w:r>
              <w:rPr>
                <w:rFonts w:hint="eastAsia" w:ascii="宋体" w:hAnsi="宋体" w:eastAsia="宋体" w:cs="宋体"/>
                <w:sz w:val="18"/>
                <w:szCs w:val="18"/>
              </w:rPr>
              <w:t>用户选择治疗区域→差异化指令下发集成测试</w:t>
            </w:r>
          </w:p>
        </w:tc>
      </w:tr>
      <w:tr w14:paraId="6F8C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54DE3EB3">
            <w:pPr>
              <w:spacing w:after="0" w:line="240" w:lineRule="auto"/>
              <w:rPr>
                <w:rFonts w:hint="eastAsia" w:ascii="宋体" w:hAnsi="宋体" w:eastAsia="宋体" w:cs="宋体"/>
                <w:b/>
                <w:bCs/>
                <w:sz w:val="18"/>
                <w:szCs w:val="18"/>
              </w:rPr>
            </w:pPr>
            <w:r>
              <w:rPr>
                <w:rFonts w:hint="eastAsia" w:ascii="宋体" w:hAnsi="宋体" w:eastAsia="宋体" w:cs="宋体"/>
                <w:b/>
                <w:bCs/>
                <w:sz w:val="18"/>
                <w:szCs w:val="18"/>
              </w:rPr>
              <w:t>IT-014</w:t>
            </w:r>
          </w:p>
        </w:tc>
        <w:tc>
          <w:tcPr>
            <w:tcW w:w="4703" w:type="dxa"/>
          </w:tcPr>
          <w:p w14:paraId="05A0D4DD">
            <w:pPr>
              <w:spacing w:after="0" w:line="240" w:lineRule="auto"/>
              <w:rPr>
                <w:rFonts w:hint="eastAsia" w:ascii="宋体" w:hAnsi="宋体" w:eastAsia="宋体" w:cs="宋体"/>
                <w:sz w:val="18"/>
                <w:szCs w:val="18"/>
              </w:rPr>
            </w:pPr>
            <w:r>
              <w:rPr>
                <w:rFonts w:hint="eastAsia" w:ascii="宋体" w:hAnsi="宋体" w:eastAsia="宋体" w:cs="宋体"/>
                <w:sz w:val="18"/>
                <w:szCs w:val="18"/>
              </w:rPr>
              <w:t>用户预选区域→多光谱扫描→诊断报告→差异化护理指令集成测试（新流程：区域选择前置）</w:t>
            </w:r>
          </w:p>
        </w:tc>
      </w:tr>
    </w:tbl>
    <w:p w14:paraId="35D3ECD2">
      <w:pPr>
        <w:pStyle w:val="4"/>
        <w:spacing w:before="160" w:after="80"/>
        <w:rPr>
          <w:rFonts w:hint="eastAsia" w:ascii="宋体" w:hAnsi="宋体" w:eastAsia="宋体" w:cs="宋体"/>
        </w:rPr>
      </w:pPr>
      <w:r>
        <w:rPr>
          <w:rFonts w:hint="eastAsia" w:ascii="宋体" w:hAnsi="宋体" w:eastAsia="宋体" w:cs="宋体"/>
          <w:b/>
          <w:color w:val="003366"/>
          <w:sz w:val="28"/>
        </w:rPr>
        <w:t>13.3 系统测试集</w:t>
      </w:r>
    </w:p>
    <w:p w14:paraId="7CDECB41">
      <w:pPr>
        <w:spacing w:line="440" w:lineRule="exact"/>
        <w:ind w:firstLine="420"/>
        <w:rPr>
          <w:rFonts w:hint="eastAsia" w:ascii="宋体" w:hAnsi="宋体" w:eastAsia="宋体" w:cs="宋体"/>
        </w:rPr>
      </w:pPr>
      <w:r>
        <w:rPr>
          <w:rFonts w:hint="eastAsia" w:ascii="宋体" w:hAnsi="宋体" w:eastAsia="宋体" w:cs="宋体"/>
          <w:sz w:val="21"/>
        </w:rPr>
        <w:t>覆盖全流程端到端场景、极限负载、长期稳定性、合规安全验收，所有用例为上线准入硬性标准。包含标准流程验收、强光干扰拦截、微动防抖体验、真实离肤防护、高温防护、断连安全、满负载稳定性、多光谱专业场景适配、超时停机、硬件容错、长期待机、低电量稳定、多轮复用、报告超时待机全场景测试。</w:t>
      </w:r>
    </w:p>
    <w:p w14:paraId="030E8A8A">
      <w:pPr>
        <w:pStyle w:val="3"/>
        <w:spacing w:before="240" w:after="120"/>
        <w:rPr>
          <w:rFonts w:hint="eastAsia" w:ascii="宋体" w:hAnsi="宋体" w:eastAsia="宋体" w:cs="宋体"/>
        </w:rPr>
      </w:pPr>
      <w:r>
        <w:rPr>
          <w:rFonts w:hint="eastAsia" w:ascii="宋体" w:hAnsi="宋体" w:eastAsia="宋体" w:cs="宋体"/>
          <w:b/>
          <w:color w:val="003366"/>
          <w:sz w:val="32"/>
        </w:rPr>
        <w:t>十四、测试量化验收标准</w:t>
      </w:r>
    </w:p>
    <w:p w14:paraId="5310FF37">
      <w:pPr>
        <w:pStyle w:val="4"/>
        <w:spacing w:before="160" w:after="80"/>
        <w:rPr>
          <w:rFonts w:hint="eastAsia" w:ascii="宋体" w:hAnsi="宋体" w:eastAsia="宋体" w:cs="宋体"/>
        </w:rPr>
      </w:pPr>
      <w:r>
        <w:rPr>
          <w:rFonts w:hint="eastAsia" w:ascii="宋体" w:hAnsi="宋体" w:eastAsia="宋体" w:cs="宋体"/>
          <w:b/>
          <w:color w:val="003366"/>
          <w:sz w:val="28"/>
        </w:rPr>
        <w:t>14.1 通用基础验收指标</w:t>
      </w:r>
    </w:p>
    <w:p w14:paraId="33CCA70D">
      <w:pPr>
        <w:spacing w:line="440" w:lineRule="exact"/>
        <w:ind w:firstLine="420"/>
        <w:rPr>
          <w:rFonts w:hint="eastAsia" w:ascii="宋体" w:hAnsi="宋体" w:eastAsia="宋体" w:cs="宋体"/>
        </w:rPr>
      </w:pPr>
      <w:r>
        <w:rPr>
          <w:rFonts w:hint="eastAsia" w:ascii="宋体" w:hAnsi="宋体" w:eastAsia="宋体" w:cs="宋体"/>
          <w:b/>
          <w:sz w:val="21"/>
        </w:rPr>
        <w:t>数据精度：</w:t>
      </w:r>
      <w:r>
        <w:rPr>
          <w:rFonts w:hint="eastAsia" w:ascii="宋体" w:hAnsi="宋体" w:eastAsia="宋体" w:cs="宋体"/>
          <w:sz w:val="21"/>
        </w:rPr>
        <w:t>ADC校准误差≤±2，无漂移溢出；光谱分级边界唯一无重叠；10次复测结果一致率100%，亮度偏差≤2级。</w:t>
      </w:r>
    </w:p>
    <w:p w14:paraId="201DB07D">
      <w:pPr>
        <w:spacing w:line="440" w:lineRule="exact"/>
        <w:ind w:firstLine="420"/>
        <w:rPr>
          <w:rFonts w:hint="eastAsia" w:ascii="宋体" w:hAnsi="宋体" w:eastAsia="宋体" w:cs="宋体"/>
        </w:rPr>
      </w:pPr>
      <w:r>
        <w:rPr>
          <w:rFonts w:hint="eastAsia" w:ascii="宋体" w:hAnsi="宋体" w:eastAsia="宋体" w:cs="宋体"/>
          <w:b/>
          <w:sz w:val="21"/>
        </w:rPr>
        <w:t>安全机制（零容错）：</w:t>
      </w:r>
      <w:r>
        <w:rPr>
          <w:rFonts w:hint="eastAsia" w:ascii="宋体" w:hAnsi="宋体" w:eastAsia="宋体" w:cs="宋体"/>
          <w:sz w:val="21"/>
        </w:rPr>
        <w:t>高温42℃必停机、100%触发；离肤积分防抖精准生效；断连200ms必灭灯复位、数据可补发；硬件异常必锁止业务。</w:t>
      </w:r>
    </w:p>
    <w:p w14:paraId="1980E7E2">
      <w:pPr>
        <w:spacing w:line="440" w:lineRule="exact"/>
        <w:ind w:firstLine="420"/>
        <w:rPr>
          <w:rFonts w:hint="eastAsia" w:ascii="宋体" w:hAnsi="宋体" w:eastAsia="宋体" w:cs="宋体"/>
        </w:rPr>
      </w:pPr>
      <w:r>
        <w:rPr>
          <w:rFonts w:hint="eastAsia" w:ascii="宋体" w:hAnsi="宋体" w:eastAsia="宋体" w:cs="宋体"/>
          <w:b/>
          <w:sz w:val="21"/>
        </w:rPr>
        <w:t>流程拦截：</w:t>
      </w:r>
      <w:r>
        <w:rPr>
          <w:rFonts w:hint="eastAsia" w:ascii="宋体" w:hAnsi="宋体" w:eastAsia="宋体" w:cs="宋体"/>
          <w:sz w:val="21"/>
        </w:rPr>
        <w:t>强光超标、未贴合、硬件异常三类场景100%阻断业务。</w:t>
      </w:r>
    </w:p>
    <w:p w14:paraId="22EF05B8">
      <w:pPr>
        <w:spacing w:line="440" w:lineRule="exact"/>
        <w:ind w:firstLine="420"/>
        <w:rPr>
          <w:rFonts w:hint="eastAsia" w:ascii="宋体" w:hAnsi="宋体" w:eastAsia="宋体" w:cs="宋体"/>
        </w:rPr>
      </w:pPr>
      <w:r>
        <w:rPr>
          <w:rFonts w:hint="eastAsia" w:ascii="宋体" w:hAnsi="宋体" w:eastAsia="宋体" w:cs="宋体"/>
          <w:b/>
          <w:sz w:val="21"/>
        </w:rPr>
        <w:t>数据闭环：</w:t>
      </w:r>
      <w:r>
        <w:rPr>
          <w:rFonts w:hint="eastAsia" w:ascii="宋体" w:hAnsi="宋体" w:eastAsia="宋体" w:cs="宋体"/>
          <w:sz w:val="21"/>
        </w:rPr>
        <w:t>全量业务字段100%上报，同步成功率100%。</w:t>
      </w:r>
    </w:p>
    <w:p w14:paraId="1A94E2D6">
      <w:pPr>
        <w:pStyle w:val="4"/>
        <w:spacing w:before="160" w:after="80"/>
        <w:rPr>
          <w:rFonts w:hint="eastAsia" w:ascii="宋体" w:hAnsi="宋体" w:eastAsia="宋体" w:cs="宋体"/>
        </w:rPr>
      </w:pPr>
      <w:r>
        <w:rPr>
          <w:rFonts w:hint="eastAsia" w:ascii="宋体" w:hAnsi="宋体" w:eastAsia="宋体" w:cs="宋体"/>
          <w:b/>
          <w:color w:val="003366"/>
          <w:sz w:val="28"/>
        </w:rPr>
        <w:t>14.2 光谱算法专项验收标准</w:t>
      </w:r>
    </w:p>
    <w:p w14:paraId="5B2BB68F">
      <w:pPr>
        <w:spacing w:line="440" w:lineRule="exact"/>
        <w:ind w:firstLine="420"/>
        <w:rPr>
          <w:rFonts w:hint="eastAsia" w:ascii="宋体" w:hAnsi="宋体" w:eastAsia="宋体" w:cs="宋体"/>
        </w:rPr>
      </w:pPr>
      <w:r>
        <w:rPr>
          <w:rFonts w:hint="eastAsia" w:ascii="宋体" w:hAnsi="宋体" w:eastAsia="宋体" w:cs="宋体"/>
          <w:sz w:val="21"/>
        </w:rPr>
        <w:t>四套阈值矩阵完全独立、切换清空率100%；红蓝模式靶向分级准确率≥98%；复合模式全域温和输出；非法光疗指令拦截率100%；多分区光谱并发稳定无冲突。</w:t>
      </w:r>
    </w:p>
    <w:p w14:paraId="4E533E27">
      <w:pPr>
        <w:pStyle w:val="4"/>
        <w:spacing w:before="160" w:after="80"/>
        <w:rPr>
          <w:rFonts w:hint="eastAsia" w:ascii="宋体" w:hAnsi="宋体" w:eastAsia="宋体" w:cs="宋体"/>
        </w:rPr>
      </w:pPr>
      <w:r>
        <w:rPr>
          <w:rFonts w:hint="eastAsia" w:ascii="宋体" w:hAnsi="宋体" w:eastAsia="宋体" w:cs="宋体"/>
          <w:b/>
          <w:color w:val="003366"/>
          <w:sz w:val="28"/>
        </w:rPr>
        <w:t>14.3 硬件功率稳定性验收标准</w:t>
      </w:r>
    </w:p>
    <w:p w14:paraId="4454053B">
      <w:pPr>
        <w:spacing w:line="440" w:lineRule="exact"/>
        <w:ind w:firstLine="420"/>
        <w:rPr>
          <w:rFonts w:hint="eastAsia" w:ascii="宋体" w:hAnsi="宋体" w:eastAsia="宋体" w:cs="宋体"/>
        </w:rPr>
      </w:pPr>
      <w:r>
        <w:rPr>
          <w:rFonts w:hint="eastAsia" w:ascii="宋体" w:hAnsi="宋体" w:eastAsia="宋体" w:cs="宋体"/>
          <w:sz w:val="21"/>
        </w:rPr>
        <w:t>连续20轮循环无参数残留、无死机重启；长期待机无异常唤醒。</w:t>
      </w:r>
    </w:p>
    <w:p w14:paraId="473B9F5D">
      <w:pPr>
        <w:pStyle w:val="4"/>
        <w:spacing w:before="160" w:after="80"/>
        <w:rPr>
          <w:rFonts w:hint="eastAsia" w:ascii="宋体" w:hAnsi="宋体" w:eastAsia="宋体" w:cs="宋体"/>
        </w:rPr>
      </w:pPr>
      <w:r>
        <w:rPr>
          <w:rFonts w:hint="eastAsia" w:ascii="宋体" w:hAnsi="宋体" w:eastAsia="宋体" w:cs="宋体"/>
          <w:b/>
          <w:color w:val="003366"/>
          <w:sz w:val="28"/>
        </w:rPr>
        <w:t>14.4 异常容错验收标准</w:t>
      </w:r>
    </w:p>
    <w:p w14:paraId="3464DAF7">
      <w:pPr>
        <w:spacing w:line="440" w:lineRule="exact"/>
        <w:ind w:firstLine="420"/>
        <w:rPr>
          <w:rFonts w:hint="eastAsia" w:ascii="宋体" w:hAnsi="宋体" w:eastAsia="宋体" w:cs="宋体"/>
        </w:rPr>
      </w:pPr>
      <w:r>
        <w:rPr>
          <w:rFonts w:hint="eastAsia" w:ascii="宋体" w:hAnsi="宋体" w:eastAsia="宋体" w:cs="宋体"/>
          <w:sz w:val="21"/>
        </w:rPr>
        <w:t>脏数据、极值数据100%拦截；低电量、微动、超时待机、强光超限场景防护逻辑全部稳定生效。</w:t>
      </w:r>
    </w:p>
    <w:p w14:paraId="50D74FAC">
      <w:pPr>
        <w:pStyle w:val="4"/>
        <w:spacing w:before="160" w:after="80"/>
        <w:rPr>
          <w:rFonts w:hint="eastAsia" w:ascii="宋体" w:hAnsi="宋体" w:eastAsia="宋体" w:cs="宋体"/>
        </w:rPr>
      </w:pPr>
      <w:r>
        <w:rPr>
          <w:rFonts w:hint="eastAsia" w:ascii="宋体" w:hAnsi="宋体" w:eastAsia="宋体" w:cs="宋体"/>
          <w:b/>
          <w:color w:val="003366"/>
          <w:sz w:val="28"/>
        </w:rPr>
        <w:t>14.5 验收通过判定规则</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3"/>
        <w:gridCol w:w="4703"/>
      </w:tblGrid>
      <w:tr w14:paraId="6098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shd w:val="clear" w:color="auto" w:fill="2F5496"/>
          </w:tcPr>
          <w:p w14:paraId="49FCABB2">
            <w:pPr>
              <w:spacing w:after="0" w:line="240" w:lineRule="auto"/>
              <w:jc w:val="center"/>
              <w:rPr>
                <w:rFonts w:hint="eastAsia" w:ascii="宋体" w:hAnsi="宋体" w:eastAsia="宋体" w:cs="宋体"/>
              </w:rPr>
            </w:pPr>
            <w:r>
              <w:rPr>
                <w:rFonts w:hint="eastAsia" w:ascii="宋体" w:hAnsi="宋体" w:eastAsia="宋体" w:cs="宋体"/>
                <w:b/>
                <w:color w:val="FFFFFF"/>
                <w:sz w:val="18"/>
              </w:rPr>
              <w:t>判定结果</w:t>
            </w:r>
          </w:p>
        </w:tc>
        <w:tc>
          <w:tcPr>
            <w:tcW w:w="4703" w:type="dxa"/>
            <w:shd w:val="clear" w:color="auto" w:fill="2F5496"/>
          </w:tcPr>
          <w:p w14:paraId="12F7E39D">
            <w:pPr>
              <w:spacing w:after="0" w:line="240" w:lineRule="auto"/>
              <w:jc w:val="center"/>
              <w:rPr>
                <w:rFonts w:hint="eastAsia" w:ascii="宋体" w:hAnsi="宋体" w:eastAsia="宋体" w:cs="宋体"/>
              </w:rPr>
            </w:pPr>
            <w:r>
              <w:rPr>
                <w:rFonts w:hint="eastAsia" w:ascii="宋体" w:hAnsi="宋体" w:eastAsia="宋体" w:cs="宋体"/>
                <w:b/>
                <w:color w:val="FFFFFF"/>
                <w:sz w:val="18"/>
              </w:rPr>
              <w:t>定义说明</w:t>
            </w:r>
          </w:p>
        </w:tc>
      </w:tr>
      <w:tr w14:paraId="22EC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7EE63110">
            <w:pPr>
              <w:spacing w:after="0" w:line="240" w:lineRule="auto"/>
              <w:rPr>
                <w:rFonts w:hint="eastAsia" w:ascii="宋体" w:hAnsi="宋体" w:eastAsia="宋体" w:cs="宋体"/>
              </w:rPr>
            </w:pPr>
            <w:r>
              <w:rPr>
                <w:rFonts w:hint="eastAsia" w:ascii="宋体" w:hAnsi="宋体" w:eastAsia="宋体" w:cs="宋体"/>
                <w:b/>
                <w:sz w:val="18"/>
              </w:rPr>
              <w:t>完全通过</w:t>
            </w:r>
          </w:p>
        </w:tc>
        <w:tc>
          <w:tcPr>
            <w:tcW w:w="4703" w:type="dxa"/>
          </w:tcPr>
          <w:p w14:paraId="4A87EC6D">
            <w:pPr>
              <w:spacing w:after="0" w:line="240" w:lineRule="auto"/>
              <w:rPr>
                <w:rFonts w:hint="eastAsia" w:ascii="宋体" w:hAnsi="宋体" w:eastAsia="宋体" w:cs="宋体"/>
              </w:rPr>
            </w:pPr>
            <w:r>
              <w:rPr>
                <w:rFonts w:hint="eastAsia" w:ascii="宋体" w:hAnsi="宋体" w:eastAsia="宋体" w:cs="宋体"/>
                <w:sz w:val="18"/>
              </w:rPr>
              <w:t>所有指标100%达标，无安全、算法、流程、数据问题，可上线交付</w:t>
            </w:r>
          </w:p>
        </w:tc>
      </w:tr>
      <w:tr w14:paraId="5406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70CE6BD1">
            <w:pPr>
              <w:spacing w:after="0" w:line="240" w:lineRule="auto"/>
              <w:rPr>
                <w:rFonts w:hint="eastAsia" w:ascii="宋体" w:hAnsi="宋体" w:eastAsia="宋体" w:cs="宋体"/>
              </w:rPr>
            </w:pPr>
            <w:r>
              <w:rPr>
                <w:rFonts w:hint="eastAsia" w:ascii="宋体" w:hAnsi="宋体" w:eastAsia="宋体" w:cs="宋体"/>
                <w:b/>
                <w:sz w:val="18"/>
              </w:rPr>
              <w:t>条件通过</w:t>
            </w:r>
          </w:p>
        </w:tc>
        <w:tc>
          <w:tcPr>
            <w:tcW w:w="4703" w:type="dxa"/>
          </w:tcPr>
          <w:p w14:paraId="2F135DBA">
            <w:pPr>
              <w:spacing w:after="0" w:line="240" w:lineRule="auto"/>
              <w:rPr>
                <w:rFonts w:hint="eastAsia" w:ascii="宋体" w:hAnsi="宋体" w:eastAsia="宋体" w:cs="宋体"/>
              </w:rPr>
            </w:pPr>
            <w:r>
              <w:rPr>
                <w:rFonts w:hint="eastAsia" w:ascii="宋体" w:hAnsi="宋体" w:eastAsia="宋体" w:cs="宋体"/>
                <w:sz w:val="18"/>
              </w:rPr>
              <w:t>仅非核心体验轻微偏差，无合规与功能风险，可迭代优化</w:t>
            </w:r>
          </w:p>
        </w:tc>
      </w:tr>
      <w:tr w14:paraId="5800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14:paraId="22E3985E">
            <w:pPr>
              <w:spacing w:after="0" w:line="240" w:lineRule="auto"/>
              <w:rPr>
                <w:rFonts w:hint="eastAsia" w:ascii="宋体" w:hAnsi="宋体" w:eastAsia="宋体" w:cs="宋体"/>
              </w:rPr>
            </w:pPr>
            <w:r>
              <w:rPr>
                <w:rFonts w:hint="eastAsia" w:ascii="宋体" w:hAnsi="宋体" w:eastAsia="宋体" w:cs="宋体"/>
                <w:b/>
                <w:sz w:val="18"/>
              </w:rPr>
              <w:t>不通过</w:t>
            </w:r>
          </w:p>
        </w:tc>
        <w:tc>
          <w:tcPr>
            <w:tcW w:w="4703" w:type="dxa"/>
          </w:tcPr>
          <w:p w14:paraId="1FBA4334">
            <w:pPr>
              <w:spacing w:after="0" w:line="240" w:lineRule="auto"/>
              <w:rPr>
                <w:rFonts w:hint="eastAsia" w:ascii="宋体" w:hAnsi="宋体" w:eastAsia="宋体" w:cs="宋体"/>
              </w:rPr>
            </w:pPr>
            <w:r>
              <w:rPr>
                <w:rFonts w:hint="eastAsia" w:ascii="宋体" w:hAnsi="宋体" w:eastAsia="宋体" w:cs="宋体"/>
                <w:sz w:val="18"/>
              </w:rPr>
              <w:t>安全失效、算法错配、数据断层、流程穿透任意一项，禁止交付</w:t>
            </w:r>
          </w:p>
        </w:tc>
      </w:tr>
    </w:tbl>
    <w:p w14:paraId="4A8DDFA5">
      <w:pPr>
        <w:pStyle w:val="4"/>
        <w:spacing w:before="160" w:after="80"/>
        <w:rPr>
          <w:rFonts w:hint="eastAsia" w:ascii="宋体" w:hAnsi="宋体" w:eastAsia="宋体" w:cs="宋体"/>
        </w:rPr>
      </w:pPr>
      <w:r>
        <w:rPr>
          <w:rFonts w:hint="eastAsia" w:ascii="宋体" w:hAnsi="宋体" w:eastAsia="宋体" w:cs="宋体"/>
          <w:b/>
          <w:color w:val="003366"/>
          <w:sz w:val="28"/>
        </w:rPr>
        <w:t>14.6 研发联调&amp;QA专项强制避坑准则</w:t>
      </w:r>
    </w:p>
    <w:p w14:paraId="78A239DA">
      <w:pPr>
        <w:spacing w:line="400" w:lineRule="exact"/>
        <w:ind w:left="567"/>
        <w:rPr>
          <w:rFonts w:hint="eastAsia" w:ascii="宋体" w:hAnsi="宋体" w:eastAsia="宋体" w:cs="宋体"/>
        </w:rPr>
      </w:pPr>
      <w:r>
        <w:rPr>
          <w:rFonts w:hint="eastAsia" w:ascii="宋体" w:hAnsi="宋体" w:eastAsia="宋体" w:cs="宋体"/>
          <w:sz w:val="20"/>
        </w:rPr>
        <w:t>• 光谱缓存隔离：模式切换必须主动清空矩阵缓存，杜绝跨模式参数串扰</w:t>
      </w:r>
    </w:p>
    <w:p w14:paraId="6C3A6100">
      <w:pPr>
        <w:spacing w:line="400" w:lineRule="exact"/>
        <w:ind w:left="567"/>
        <w:rPr>
          <w:rFonts w:hint="eastAsia" w:ascii="宋体" w:hAnsi="宋体" w:eastAsia="宋体" w:cs="宋体"/>
        </w:rPr>
      </w:pPr>
      <w:r>
        <w:rPr>
          <w:rFonts w:hint="eastAsia" w:ascii="宋体" w:hAnsi="宋体" w:eastAsia="宋体" w:cs="宋体"/>
          <w:sz w:val="20"/>
        </w:rPr>
        <w:t>• 强光饱和防护：PD满量程饱和强制锁止自检，弹窗合规引导</w:t>
      </w:r>
    </w:p>
    <w:p w14:paraId="20BCE0AD">
      <w:pPr>
        <w:spacing w:line="400" w:lineRule="exact"/>
        <w:ind w:left="567"/>
        <w:rPr>
          <w:rFonts w:hint="eastAsia" w:ascii="宋体" w:hAnsi="宋体" w:eastAsia="宋体" w:cs="宋体"/>
        </w:rPr>
      </w:pPr>
      <w:r>
        <w:rPr>
          <w:rFonts w:hint="eastAsia" w:ascii="宋体" w:hAnsi="宋体" w:eastAsia="宋体" w:cs="宋体"/>
          <w:sz w:val="20"/>
        </w:rPr>
        <w:t>• 软硬件状态同步：IDLE状态双向对齐，报告期拦截所有非法指令</w:t>
      </w:r>
    </w:p>
    <w:p w14:paraId="31140176">
      <w:pPr>
        <w:spacing w:line="400" w:lineRule="exact"/>
        <w:ind w:left="567"/>
        <w:rPr>
          <w:rFonts w:hint="eastAsia" w:ascii="宋体" w:hAnsi="宋体" w:eastAsia="宋体" w:cs="宋体"/>
        </w:rPr>
      </w:pPr>
      <w:r>
        <w:rPr>
          <w:rFonts w:hint="eastAsia" w:ascii="宋体" w:hAnsi="宋体" w:eastAsia="宋体" w:cs="宋体"/>
          <w:sz w:val="20"/>
        </w:rPr>
        <w:t>• 断连数据回溯：重连后护理时长精准累加，用户护肤资产完整可追溯</w:t>
      </w:r>
    </w:p>
    <w:p w14:paraId="07305D89">
      <w:pPr>
        <w:spacing w:line="400" w:lineRule="exact"/>
        <w:ind w:left="567"/>
        <w:rPr>
          <w:rFonts w:hint="eastAsia" w:ascii="宋体" w:hAnsi="宋体" w:eastAsia="宋体" w:cs="宋体"/>
        </w:rPr>
      </w:pPr>
    </w:p>
    <w:sectPr>
      <w:pgSz w:w="12240" w:h="15840"/>
      <w:pgMar w:top="1134" w:right="1417"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5500B5"/>
    <w:rsid w:val="05BB3937"/>
    <w:rsid w:val="07F41CF0"/>
    <w:rsid w:val="0B2E1EE3"/>
    <w:rsid w:val="0C0D7583"/>
    <w:rsid w:val="0F7835B6"/>
    <w:rsid w:val="141360E8"/>
    <w:rsid w:val="14DB16C5"/>
    <w:rsid w:val="158D737B"/>
    <w:rsid w:val="1C980A44"/>
    <w:rsid w:val="1D4926C6"/>
    <w:rsid w:val="2BF5596C"/>
    <w:rsid w:val="2C004054"/>
    <w:rsid w:val="2DA105FB"/>
    <w:rsid w:val="2EEB58B5"/>
    <w:rsid w:val="33C33C2C"/>
    <w:rsid w:val="34D653C4"/>
    <w:rsid w:val="39B863C1"/>
    <w:rsid w:val="3A1425F6"/>
    <w:rsid w:val="48524A64"/>
    <w:rsid w:val="48E85B1A"/>
    <w:rsid w:val="4D682880"/>
    <w:rsid w:val="527F458B"/>
    <w:rsid w:val="552B4635"/>
    <w:rsid w:val="67B80E5B"/>
    <w:rsid w:val="6AC37FB5"/>
    <w:rsid w:val="6B282234"/>
    <w:rsid w:val="6BDD6322"/>
    <w:rsid w:val="70CD1B9F"/>
    <w:rsid w:val="71B67C6F"/>
    <w:rsid w:val="733951AB"/>
    <w:rsid w:val="796B2996"/>
    <w:rsid w:val="7DC43066"/>
    <w:rsid w:val="7FD877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XC</cp:lastModifiedBy>
  <dcterms:modified xsi:type="dcterms:W3CDTF">2026-06-10T12:07:24Z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3E255D4360A441DB866C09A0A83AFB15_12</vt:lpwstr>
  </property>
</Properties>
</file>